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C3" w:rsidRPr="00F523C3" w:rsidRDefault="00F523C3" w:rsidP="00F523C3">
      <w:pPr>
        <w:rPr>
          <w:rFonts w:ascii="Times New Roman" w:hAnsi="Times New Roman" w:cs="Times New Roman"/>
        </w:rPr>
      </w:pPr>
      <w:r w:rsidRPr="00F523C3">
        <w:rPr>
          <w:rFonts w:ascii="Times New Roman" w:hAnsi="Times New Roman" w:cs="Times New Roman"/>
        </w:rPr>
        <w:t xml:space="preserve">1. В таблице 7 раздела VII тендерной документации требуются указать как минимум два типовых поперечных сечения. </w:t>
      </w:r>
    </w:p>
    <w:p w:rsidR="0002741A" w:rsidRPr="00F523C3" w:rsidRDefault="00F523C3" w:rsidP="00F523C3">
      <w:pPr>
        <w:rPr>
          <w:rFonts w:ascii="Times New Roman" w:hAnsi="Times New Roman" w:cs="Times New Roman"/>
        </w:rPr>
      </w:pPr>
      <w:r w:rsidRPr="00F523C3">
        <w:rPr>
          <w:rFonts w:ascii="Times New Roman" w:hAnsi="Times New Roman" w:cs="Times New Roman"/>
        </w:rPr>
        <w:t>Вопрос:  Нужно ли для основного хода сделать два типовых поперечных сечения с различной шириной полотна и различной шириной частей полотна? Или ширина полотна 25,5 м основного хода должна оставаться неизменной и обеспечивать типовое поперечное сечение в виде насыпи и типовое поперечное сечение в виде выемки? Нужно ли предаствить типичные поперечные сечения для примыкающих дорог (Например съезд</w:t>
      </w:r>
      <w:r w:rsidRPr="00F523C3">
        <w:rPr>
          <w:rFonts w:ascii="Times New Roman" w:cs="Times New Roman"/>
        </w:rPr>
        <w:t>）</w:t>
      </w:r>
      <w:r w:rsidRPr="00F523C3">
        <w:rPr>
          <w:rFonts w:ascii="Times New Roman" w:hAnsi="Times New Roman" w:cs="Times New Roman"/>
        </w:rPr>
        <w:t>?</w:t>
      </w:r>
    </w:p>
    <w:p w:rsidR="00F523C3" w:rsidRDefault="00F523C3" w:rsidP="00F523C3">
      <w:pPr>
        <w:rPr>
          <w:rFonts w:ascii="Times New Roman" w:hAnsi="Times New Roman" w:cs="Times New Roman"/>
        </w:rPr>
      </w:pPr>
      <w:r w:rsidRPr="00F523C3">
        <w:rPr>
          <w:rFonts w:ascii="Times New Roman" w:hAnsi="Times New Roman" w:cs="Times New Roman"/>
        </w:rPr>
        <w:t>2. В таблице 7 раздела VII тендерной документации требуется указать не менее 2-х вариантов схемы (чертежа) конструкций н</w:t>
      </w:r>
      <w:r>
        <w:rPr>
          <w:rFonts w:ascii="Times New Roman" w:hAnsi="Times New Roman" w:cs="Times New Roman"/>
        </w:rPr>
        <w:t xml:space="preserve">ежестких дорожных одежд. </w:t>
      </w:r>
    </w:p>
    <w:p w:rsidR="00F523C3" w:rsidRPr="00F523C3" w:rsidRDefault="00F523C3" w:rsidP="00F523C3">
      <w:pPr>
        <w:rPr>
          <w:rFonts w:ascii="Times New Roman" w:hAnsi="Times New Roman" w:cs="Times New Roman"/>
        </w:rPr>
      </w:pPr>
      <w:r w:rsidRPr="00F523C3">
        <w:rPr>
          <w:rFonts w:ascii="Times New Roman" w:hAnsi="Times New Roman" w:cs="Times New Roman"/>
        </w:rPr>
        <w:t>Вопрос: Означает ли это, что для основного хода требуются две схемы конструкций нежестких дорожных одежд с различной толщиной и различным составом покрытия? Если предоставим 1 схему нежестких дорожных одежд для основного хода  и 1 схему нежестких дорожных одежд примыкающей дороги, будет ли он соответствовать требованиям конкурсной документации?</w:t>
      </w:r>
      <w:r w:rsidRPr="00F523C3">
        <w:rPr>
          <w:rFonts w:ascii="Times New Roman" w:hAnsi="Times New Roman" w:cs="Times New Roman"/>
        </w:rPr>
        <w:cr/>
      </w:r>
    </w:p>
    <w:p w:rsidR="00F523C3" w:rsidRPr="00F523C3" w:rsidRDefault="00F523C3" w:rsidP="00F523C3">
      <w:pPr>
        <w:rPr>
          <w:rFonts w:ascii="Times New Roman" w:hAnsi="Times New Roman" w:cs="Times New Roman"/>
        </w:rPr>
      </w:pPr>
      <w:r w:rsidRPr="00F523C3">
        <w:rPr>
          <w:rFonts w:ascii="Times New Roman" w:hAnsi="Times New Roman" w:cs="Times New Roman"/>
        </w:rPr>
        <w:t>3. В ТЗ предусмотренна ширина центральной разделительной полосы 3 м. А в СП. 34.13330.2012 предусмотренна ширина центральной разделительной полосы 5м для дороги категории 1Б. Когда тендерная документация противоречит СП, то сылаем на какой документ? Стоит ли оставать приоритет выполнению ТЗ и конкурсной документации? Если ширина центральной разделительной полосы составляет 3 м, то левая обочина может быть установлена на 2 × 1 м, а оставшиеся 1 м могут быть установлены с бетонным ограждением Нью-Джерси?</w:t>
      </w:r>
    </w:p>
    <w:sectPr w:rsidR="00F523C3" w:rsidRPr="00F523C3" w:rsidSect="00E129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441" w:rsidRDefault="00036441" w:rsidP="00F523C3">
      <w:pPr>
        <w:spacing w:after="0" w:line="240" w:lineRule="auto"/>
      </w:pPr>
      <w:r>
        <w:separator/>
      </w:r>
    </w:p>
  </w:endnote>
  <w:endnote w:type="continuationSeparator" w:id="0">
    <w:p w:rsidR="00036441" w:rsidRDefault="00036441" w:rsidP="00F5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441" w:rsidRDefault="00036441" w:rsidP="00F523C3">
      <w:pPr>
        <w:spacing w:after="0" w:line="240" w:lineRule="auto"/>
      </w:pPr>
      <w:r>
        <w:separator/>
      </w:r>
    </w:p>
  </w:footnote>
  <w:footnote w:type="continuationSeparator" w:id="0">
    <w:p w:rsidR="00036441" w:rsidRDefault="00036441" w:rsidP="00F52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23C3"/>
    <w:rsid w:val="00036441"/>
    <w:rsid w:val="00141B0B"/>
    <w:rsid w:val="00BA356A"/>
    <w:rsid w:val="00E12937"/>
    <w:rsid w:val="00F5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F523C3"/>
  </w:style>
  <w:style w:type="paragraph" w:styleId="a4">
    <w:name w:val="footer"/>
    <w:basedOn w:val="a"/>
    <w:link w:val="Char0"/>
    <w:uiPriority w:val="99"/>
    <w:semiHidden/>
    <w:unhideWhenUsed/>
    <w:rsid w:val="00F52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F52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>CCCCLTD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q.yongze</dc:creator>
  <cp:keywords/>
  <dc:description/>
  <cp:lastModifiedBy>q.yongze</cp:lastModifiedBy>
  <cp:revision>2</cp:revision>
  <dcterms:created xsi:type="dcterms:W3CDTF">2020-08-02T10:55:00Z</dcterms:created>
  <dcterms:modified xsi:type="dcterms:W3CDTF">2020-08-02T10:56:00Z</dcterms:modified>
</cp:coreProperties>
</file>