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bottom w:val="trip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080"/>
      </w:tblGrid>
      <w:tr w:rsidR="00AF3B96" w:rsidTr="00416C2C">
        <w:tc>
          <w:tcPr>
            <w:tcW w:w="1418" w:type="dxa"/>
            <w:tcBorders>
              <w:bottom w:val="thickThinSmallGap" w:sz="24" w:space="0" w:color="000080"/>
            </w:tcBorders>
          </w:tcPr>
          <w:p w:rsidR="00AF3B96" w:rsidRDefault="00AF3B96" w:rsidP="00416C2C">
            <w:pPr>
              <w:jc w:val="center"/>
            </w:pPr>
            <w:r>
              <w:object w:dxaOrig="119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59.5pt" o:ole="" fillcolor="window">
                  <v:imagedata r:id="rId6" o:title=""/>
                </v:shape>
                <o:OLEObject Type="Embed" ProgID="Word.Picture.8" ShapeID="_x0000_i1025" DrawAspect="Content" ObjectID="_1763215176" r:id="rId7"/>
              </w:object>
            </w:r>
          </w:p>
        </w:tc>
        <w:tc>
          <w:tcPr>
            <w:tcW w:w="8080" w:type="dxa"/>
            <w:tcBorders>
              <w:bottom w:val="thickThinSmallGap" w:sz="24" w:space="0" w:color="000080"/>
            </w:tcBorders>
          </w:tcPr>
          <w:p w:rsidR="00AF3B96" w:rsidRPr="00047345" w:rsidRDefault="00AF3B96" w:rsidP="00416C2C">
            <w:pPr>
              <w:spacing w:line="240" w:lineRule="exact"/>
              <w:ind w:left="74"/>
              <w:jc w:val="center"/>
              <w:rPr>
                <w:sz w:val="20"/>
              </w:rPr>
            </w:pPr>
            <w:r w:rsidRPr="00047345">
              <w:rPr>
                <w:b/>
                <w:sz w:val="24"/>
                <w:szCs w:val="24"/>
              </w:rPr>
              <w:t>АКЦИОНЕРНОЕ  ОБЩЕСТВО</w:t>
            </w:r>
            <w:r w:rsidRPr="00730719">
              <w:br/>
            </w:r>
            <w:r w:rsidRPr="00047345">
              <w:rPr>
                <w:b/>
                <w:spacing w:val="-6"/>
                <w:sz w:val="26"/>
                <w:szCs w:val="26"/>
              </w:rPr>
              <w:t>«Институт по проектированию и изысканиям автомобильных дорог</w:t>
            </w:r>
          </w:p>
          <w:p w:rsidR="00AF3B96" w:rsidRPr="005F3F27" w:rsidRDefault="00AF3B96" w:rsidP="00416C2C">
            <w:pPr>
              <w:spacing w:before="40" w:after="40"/>
              <w:jc w:val="center"/>
              <w:rPr>
                <w:b/>
                <w:color w:val="000080"/>
                <w:spacing w:val="80"/>
                <w:sz w:val="52"/>
                <w:szCs w:val="5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3F27">
              <w:rPr>
                <w:b/>
                <w:color w:val="000080"/>
                <w:spacing w:val="80"/>
                <w:sz w:val="52"/>
                <w:szCs w:val="5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«СОЮЗДОРПРОЕКТ»</w:t>
            </w:r>
          </w:p>
          <w:p w:rsidR="000B1529" w:rsidRDefault="00AF3B96" w:rsidP="00416C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Юридический адрес: </w:t>
            </w:r>
            <w:proofErr w:type="spellStart"/>
            <w:r w:rsidR="000B1529">
              <w:rPr>
                <w:b/>
                <w:sz w:val="22"/>
                <w:szCs w:val="22"/>
              </w:rPr>
              <w:t>Токмаков</w:t>
            </w:r>
            <w:proofErr w:type="spellEnd"/>
            <w:r w:rsidR="000B1529">
              <w:rPr>
                <w:b/>
                <w:sz w:val="22"/>
                <w:szCs w:val="22"/>
              </w:rPr>
              <w:t xml:space="preserve"> пер., дом 9, Москва, 105066</w:t>
            </w:r>
          </w:p>
          <w:p w:rsidR="00AF3B96" w:rsidRPr="00DC7C10" w:rsidRDefault="00AF3B96" w:rsidP="00416C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Фактический адрес: </w:t>
            </w:r>
            <w:proofErr w:type="spellStart"/>
            <w:r>
              <w:rPr>
                <w:b/>
                <w:sz w:val="22"/>
                <w:szCs w:val="22"/>
              </w:rPr>
              <w:t>Токмаков</w:t>
            </w:r>
            <w:proofErr w:type="spellEnd"/>
            <w:r>
              <w:rPr>
                <w:b/>
                <w:sz w:val="22"/>
                <w:szCs w:val="22"/>
              </w:rPr>
              <w:t xml:space="preserve"> пер., дом 9, </w:t>
            </w:r>
            <w:r w:rsidR="003037A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Москва, </w:t>
            </w:r>
            <w:r w:rsidR="003037A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105066</w:t>
            </w:r>
            <w:r w:rsidRPr="00047345">
              <w:rPr>
                <w:b/>
                <w:sz w:val="22"/>
                <w:szCs w:val="22"/>
              </w:rPr>
              <w:br/>
              <w:t xml:space="preserve">тел.: (495) </w:t>
            </w:r>
            <w:r>
              <w:rPr>
                <w:b/>
                <w:sz w:val="22"/>
                <w:szCs w:val="22"/>
              </w:rPr>
              <w:t>663-35-50</w:t>
            </w:r>
            <w:r w:rsidRPr="00047345">
              <w:rPr>
                <w:b/>
                <w:sz w:val="22"/>
                <w:szCs w:val="22"/>
              </w:rPr>
              <w:t xml:space="preserve">, факс: (495) </w:t>
            </w:r>
            <w:r>
              <w:rPr>
                <w:b/>
                <w:sz w:val="22"/>
                <w:szCs w:val="22"/>
              </w:rPr>
              <w:t>663-35-51</w:t>
            </w:r>
            <w:r w:rsidR="0033615F">
              <w:rPr>
                <w:b/>
                <w:sz w:val="22"/>
                <w:szCs w:val="22"/>
              </w:rPr>
              <w:t xml:space="preserve">, 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 w:rsidRPr="00C517B6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 xml:space="preserve">: </w:t>
            </w:r>
            <w:hyperlink r:id="rId8" w:history="1">
              <w:r w:rsidRPr="00DC7C10">
                <w:rPr>
                  <w:rStyle w:val="a3"/>
                  <w:b/>
                  <w:sz w:val="22"/>
                  <w:szCs w:val="22"/>
                  <w:lang w:val="en-US"/>
                </w:rPr>
                <w:t>info</w:t>
              </w:r>
              <w:r w:rsidRPr="00DC7C10">
                <w:rPr>
                  <w:rStyle w:val="a3"/>
                  <w:b/>
                  <w:sz w:val="22"/>
                  <w:szCs w:val="22"/>
                </w:rPr>
                <w:t>@</w:t>
              </w:r>
              <w:proofErr w:type="spellStart"/>
              <w:r w:rsidRPr="00DC7C10">
                <w:rPr>
                  <w:rStyle w:val="a3"/>
                  <w:b/>
                  <w:sz w:val="22"/>
                  <w:szCs w:val="22"/>
                  <w:lang w:val="en-US"/>
                </w:rPr>
                <w:t>sdp</w:t>
              </w:r>
              <w:proofErr w:type="spellEnd"/>
              <w:r w:rsidRPr="00DC7C10">
                <w:rPr>
                  <w:rStyle w:val="a3"/>
                  <w:b/>
                  <w:sz w:val="22"/>
                  <w:szCs w:val="22"/>
                </w:rPr>
                <w:t>-</w:t>
              </w:r>
              <w:proofErr w:type="spellStart"/>
              <w:r w:rsidRPr="00DC7C10">
                <w:rPr>
                  <w:rStyle w:val="a3"/>
                  <w:b/>
                  <w:sz w:val="22"/>
                  <w:szCs w:val="22"/>
                  <w:lang w:val="en-US"/>
                </w:rPr>
                <w:t>mos</w:t>
              </w:r>
              <w:proofErr w:type="spellEnd"/>
              <w:r w:rsidRPr="00DC7C10">
                <w:rPr>
                  <w:rStyle w:val="a3"/>
                  <w:b/>
                  <w:sz w:val="22"/>
                  <w:szCs w:val="22"/>
                </w:rPr>
                <w:t>.</w:t>
              </w:r>
              <w:proofErr w:type="spellStart"/>
              <w:r w:rsidRPr="00DC7C10">
                <w:rPr>
                  <w:rStyle w:val="a3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F3B96" w:rsidRPr="00F42F4A" w:rsidRDefault="00AF3B96" w:rsidP="003037AD">
            <w:pPr>
              <w:rPr>
                <w:b/>
                <w:sz w:val="22"/>
                <w:szCs w:val="22"/>
              </w:rPr>
            </w:pPr>
            <w:r w:rsidRPr="00047345">
              <w:rPr>
                <w:b/>
                <w:sz w:val="22"/>
                <w:szCs w:val="22"/>
              </w:rPr>
              <w:t xml:space="preserve">ОГРН 1047745001083    ИНН 7745000190    КПП </w:t>
            </w:r>
            <w:r>
              <w:rPr>
                <w:b/>
                <w:sz w:val="22"/>
                <w:szCs w:val="22"/>
              </w:rPr>
              <w:t>7</w:t>
            </w:r>
            <w:r w:rsidR="003037AD">
              <w:rPr>
                <w:b/>
                <w:sz w:val="22"/>
                <w:szCs w:val="22"/>
              </w:rPr>
              <w:t>70101001</w:t>
            </w:r>
            <w:r w:rsidRPr="00047345">
              <w:rPr>
                <w:b/>
                <w:sz w:val="22"/>
                <w:szCs w:val="22"/>
              </w:rPr>
              <w:t xml:space="preserve">   ОКПО</w:t>
            </w:r>
            <w:r>
              <w:t xml:space="preserve"> </w:t>
            </w:r>
            <w:r w:rsidRPr="00047345">
              <w:rPr>
                <w:b/>
                <w:sz w:val="22"/>
                <w:szCs w:val="22"/>
              </w:rPr>
              <w:t>01388383</w:t>
            </w:r>
          </w:p>
        </w:tc>
      </w:tr>
    </w:tbl>
    <w:p w:rsidR="00B2627D" w:rsidRDefault="00B2627D" w:rsidP="00AF3B96"/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103"/>
      </w:tblGrid>
      <w:tr w:rsidR="00B2627D" w:rsidRPr="00EB07EE" w:rsidTr="00586D31">
        <w:trPr>
          <w:trHeight w:val="1195"/>
        </w:trPr>
        <w:tc>
          <w:tcPr>
            <w:tcW w:w="5353" w:type="dxa"/>
          </w:tcPr>
          <w:p w:rsidR="00B2627D" w:rsidRDefault="008E5ED5" w:rsidP="00B2627D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D6180E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="00E53D0F">
              <w:rPr>
                <w:b/>
                <w:bCs/>
              </w:rPr>
              <w:t>.2023</w:t>
            </w:r>
            <w:r w:rsidR="009610C1" w:rsidRPr="00EB07EE">
              <w:rPr>
                <w:b/>
                <w:bCs/>
              </w:rPr>
              <w:t xml:space="preserve"> </w:t>
            </w:r>
            <w:r w:rsidR="00BF25E8" w:rsidRPr="00EB07EE">
              <w:rPr>
                <w:b/>
                <w:bCs/>
              </w:rPr>
              <w:t>г</w:t>
            </w:r>
            <w:r w:rsidR="00C02387" w:rsidRPr="00EB07EE">
              <w:rPr>
                <w:b/>
                <w:bCs/>
              </w:rPr>
              <w:t xml:space="preserve">. </w:t>
            </w:r>
            <w:r w:rsidR="00BF25E8" w:rsidRPr="00EB07EE">
              <w:rPr>
                <w:b/>
                <w:bCs/>
              </w:rPr>
              <w:t xml:space="preserve"> </w:t>
            </w:r>
            <w:r w:rsidR="00B2627D" w:rsidRPr="00EB07EE">
              <w:rPr>
                <w:b/>
                <w:bCs/>
              </w:rPr>
              <w:t>№</w:t>
            </w:r>
            <w:r w:rsidR="00730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б/</w:t>
            </w:r>
            <w:proofErr w:type="gramStart"/>
            <w:r>
              <w:rPr>
                <w:b/>
                <w:bCs/>
              </w:rPr>
              <w:t>н</w:t>
            </w:r>
            <w:proofErr w:type="gramEnd"/>
          </w:p>
          <w:p w:rsidR="00F57260" w:rsidRDefault="00F57260" w:rsidP="00B2627D">
            <w:pPr>
              <w:rPr>
                <w:b/>
                <w:bCs/>
              </w:rPr>
            </w:pPr>
          </w:p>
          <w:p w:rsidR="00B2627D" w:rsidRPr="00EB07EE" w:rsidRDefault="00B2627D" w:rsidP="00586D31">
            <w:pPr>
              <w:ind w:right="-249"/>
              <w:rPr>
                <w:b/>
              </w:rPr>
            </w:pPr>
            <w:r w:rsidRPr="00EB07EE">
              <w:rPr>
                <w:b/>
              </w:rPr>
              <w:tab/>
            </w:r>
            <w:r w:rsidRPr="00EB07EE">
              <w:rPr>
                <w:b/>
              </w:rPr>
              <w:tab/>
            </w:r>
            <w:r w:rsidRPr="00EB07EE">
              <w:rPr>
                <w:b/>
              </w:rPr>
              <w:tab/>
            </w:r>
          </w:p>
        </w:tc>
        <w:tc>
          <w:tcPr>
            <w:tcW w:w="5103" w:type="dxa"/>
          </w:tcPr>
          <w:p w:rsidR="00B2627D" w:rsidRPr="00E53D0F" w:rsidRDefault="00B2627D" w:rsidP="00262986">
            <w:pPr>
              <w:spacing w:line="360" w:lineRule="auto"/>
            </w:pPr>
          </w:p>
        </w:tc>
      </w:tr>
    </w:tbl>
    <w:p w:rsidR="00E74416" w:rsidRPr="008E5ED5" w:rsidRDefault="008E5ED5" w:rsidP="008E5ED5">
      <w:pPr>
        <w:jc w:val="center"/>
        <w:rPr>
          <w:b/>
        </w:rPr>
      </w:pPr>
      <w:r w:rsidRPr="008E5ED5">
        <w:rPr>
          <w:b/>
        </w:rPr>
        <w:t>Запрос разъяснений положений документации</w:t>
      </w:r>
    </w:p>
    <w:p w:rsidR="008E5ED5" w:rsidRPr="00EB07EE" w:rsidRDefault="008E5ED5" w:rsidP="00B75A5C">
      <w:pPr>
        <w:rPr>
          <w:i/>
          <w:sz w:val="24"/>
          <w:szCs w:val="24"/>
        </w:rPr>
      </w:pPr>
    </w:p>
    <w:p w:rsidR="008E5ED5" w:rsidRDefault="008E5ED5" w:rsidP="00230010">
      <w:pPr>
        <w:spacing w:line="360" w:lineRule="auto"/>
        <w:jc w:val="both"/>
      </w:pPr>
    </w:p>
    <w:p w:rsidR="00230010" w:rsidRDefault="005E0DAC" w:rsidP="008E5ED5">
      <w:pPr>
        <w:spacing w:line="360" w:lineRule="auto"/>
        <w:jc w:val="both"/>
      </w:pPr>
      <w:r>
        <w:tab/>
      </w:r>
      <w:r w:rsidR="00230010">
        <w:t xml:space="preserve">В соответствии с </w:t>
      </w:r>
      <w:r w:rsidR="008E5ED5">
        <w:t>положениями Раздела III «</w:t>
      </w:r>
      <w:r w:rsidR="008E5ED5">
        <w:t>Разъяснение положений документации, внесение изменений, отказ от проведения</w:t>
      </w:r>
      <w:r w:rsidR="008E5ED5">
        <w:t xml:space="preserve"> </w:t>
      </w:r>
      <w:r w:rsidR="008E5ED5">
        <w:t>конкурентной процедуры</w:t>
      </w:r>
      <w:r w:rsidR="008E5ED5">
        <w:t>»</w:t>
      </w:r>
      <w:r w:rsidR="008E5ED5" w:rsidRPr="008E5ED5">
        <w:t xml:space="preserve"> Документации о Закупке с оценкой на выполнение работ по проектированию объекта: «Автомобильная дорога «Обход Адлера» (с последующей эксплуатацией на платной основе) (далее – Документация, Закупка с оценкой)</w:t>
      </w:r>
      <w:r w:rsidR="008E5ED5">
        <w:t xml:space="preserve"> </w:t>
      </w:r>
      <w:r w:rsidR="00230010" w:rsidRPr="00230010">
        <w:t>АО «</w:t>
      </w:r>
      <w:proofErr w:type="spellStart"/>
      <w:r w:rsidR="00230010" w:rsidRPr="00230010">
        <w:t>Союздорпроект</w:t>
      </w:r>
      <w:proofErr w:type="spellEnd"/>
      <w:r w:rsidR="00230010" w:rsidRPr="00230010">
        <w:t xml:space="preserve">» </w:t>
      </w:r>
      <w:r w:rsidR="008E5ED5">
        <w:t>направляет Запрос разъяснений положений Документации</w:t>
      </w:r>
      <w:r w:rsidR="00230010">
        <w:t>.</w:t>
      </w:r>
    </w:p>
    <w:p w:rsidR="008E5ED5" w:rsidRDefault="008E5ED5" w:rsidP="00E27B23">
      <w:pPr>
        <w:spacing w:line="360" w:lineRule="auto"/>
        <w:rPr>
          <w:b/>
        </w:rPr>
      </w:pPr>
    </w:p>
    <w:p w:rsidR="00305E59" w:rsidRPr="00305E59" w:rsidRDefault="00305E59" w:rsidP="00E27B23">
      <w:pPr>
        <w:spacing w:line="360" w:lineRule="auto"/>
      </w:pPr>
      <w:r>
        <w:rPr>
          <w:b/>
        </w:rPr>
        <w:t xml:space="preserve">Приложение: </w:t>
      </w:r>
      <w:r w:rsidR="008E5ED5">
        <w:t>Текст запроса</w:t>
      </w:r>
      <w:r w:rsidR="00727AFC">
        <w:t xml:space="preserve"> на </w:t>
      </w:r>
      <w:r w:rsidR="008E5ED5">
        <w:t>2</w:t>
      </w:r>
      <w:r w:rsidR="00727AFC">
        <w:t xml:space="preserve"> л.</w:t>
      </w:r>
    </w:p>
    <w:p w:rsidR="00305E59" w:rsidRDefault="00305E59" w:rsidP="00E27B23">
      <w:pPr>
        <w:spacing w:line="360" w:lineRule="auto"/>
        <w:rPr>
          <w:b/>
        </w:rPr>
      </w:pPr>
    </w:p>
    <w:p w:rsidR="00E27B23" w:rsidRPr="00EB07EE" w:rsidRDefault="00E27B23" w:rsidP="00E27B23">
      <w:pPr>
        <w:spacing w:line="360" w:lineRule="auto"/>
        <w:rPr>
          <w:b/>
        </w:rPr>
      </w:pPr>
      <w:r w:rsidRPr="00EB07EE">
        <w:rPr>
          <w:b/>
        </w:rPr>
        <w:t>Г</w:t>
      </w:r>
      <w:r w:rsidR="006A326E">
        <w:rPr>
          <w:b/>
        </w:rPr>
        <w:t>енераль</w:t>
      </w:r>
      <w:r w:rsidRPr="00EB07EE">
        <w:rPr>
          <w:b/>
        </w:rPr>
        <w:t xml:space="preserve">ный </w:t>
      </w:r>
      <w:r w:rsidR="006A326E">
        <w:rPr>
          <w:b/>
        </w:rPr>
        <w:t>директо</w:t>
      </w:r>
      <w:r w:rsidRPr="00EB07EE">
        <w:rPr>
          <w:b/>
        </w:rPr>
        <w:t xml:space="preserve">р </w:t>
      </w:r>
      <w:r w:rsidR="0000183D" w:rsidRPr="00EB07EE">
        <w:rPr>
          <w:b/>
        </w:rPr>
        <w:t xml:space="preserve">  </w:t>
      </w:r>
      <w:r w:rsidR="002257F7">
        <w:rPr>
          <w:b/>
        </w:rPr>
        <w:t xml:space="preserve">    </w:t>
      </w:r>
      <w:r w:rsidR="0000183D" w:rsidRPr="00EB07EE">
        <w:rPr>
          <w:b/>
        </w:rPr>
        <w:t xml:space="preserve">                   </w:t>
      </w:r>
      <w:r w:rsidR="00B00772">
        <w:rPr>
          <w:b/>
        </w:rPr>
        <w:t xml:space="preserve">  </w:t>
      </w:r>
      <w:r w:rsidR="0000183D" w:rsidRPr="00EB07EE">
        <w:rPr>
          <w:b/>
        </w:rPr>
        <w:t xml:space="preserve">      </w:t>
      </w:r>
      <w:r w:rsidR="006A326E">
        <w:rPr>
          <w:b/>
        </w:rPr>
        <w:t xml:space="preserve">                     </w:t>
      </w:r>
      <w:r w:rsidRPr="00EB07EE">
        <w:rPr>
          <w:b/>
        </w:rPr>
        <w:t xml:space="preserve">                 </w:t>
      </w:r>
      <w:r w:rsidR="006A326E">
        <w:rPr>
          <w:b/>
        </w:rPr>
        <w:t>Г.Н. Шитик</w:t>
      </w:r>
      <w:r w:rsidR="00E74416">
        <w:rPr>
          <w:b/>
        </w:rPr>
        <w:t>ов</w:t>
      </w: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p w:rsidR="00EB07EE" w:rsidRPr="00EB07EE" w:rsidRDefault="00EB07EE" w:rsidP="00EB07EE">
      <w:pPr>
        <w:spacing w:line="360" w:lineRule="auto"/>
        <w:jc w:val="both"/>
        <w:rPr>
          <w:sz w:val="20"/>
          <w:szCs w:val="20"/>
        </w:rPr>
      </w:pPr>
      <w:r w:rsidRPr="00EB07EE">
        <w:rPr>
          <w:sz w:val="20"/>
          <w:szCs w:val="20"/>
        </w:rPr>
        <w:t>Исп. А.В. Лиошенко</w:t>
      </w:r>
    </w:p>
    <w:p w:rsidR="00EB07EE" w:rsidRPr="00EB07EE" w:rsidRDefault="00EB07EE" w:rsidP="00EB07EE">
      <w:pPr>
        <w:spacing w:line="360" w:lineRule="auto"/>
        <w:jc w:val="both"/>
        <w:rPr>
          <w:sz w:val="20"/>
          <w:szCs w:val="20"/>
        </w:rPr>
      </w:pPr>
      <w:r w:rsidRPr="00EB07EE">
        <w:rPr>
          <w:sz w:val="20"/>
          <w:szCs w:val="20"/>
        </w:rPr>
        <w:t xml:space="preserve">Тел. (495) 663-35-50 #367 </w:t>
      </w:r>
    </w:p>
    <w:p w:rsidR="00EB07EE" w:rsidRPr="00EB07EE" w:rsidRDefault="00EB07EE" w:rsidP="00EB07EE">
      <w:pPr>
        <w:spacing w:line="360" w:lineRule="auto"/>
        <w:jc w:val="both"/>
        <w:rPr>
          <w:sz w:val="20"/>
          <w:szCs w:val="20"/>
        </w:rPr>
      </w:pPr>
      <w:r w:rsidRPr="00EB07EE">
        <w:rPr>
          <w:sz w:val="20"/>
          <w:szCs w:val="20"/>
        </w:rPr>
        <w:t>Моб. (916) 801-12-21, (985) 662-98-73</w:t>
      </w:r>
    </w:p>
    <w:p w:rsidR="00230010" w:rsidRDefault="008E5ED5" w:rsidP="00EB07EE">
      <w:pPr>
        <w:spacing w:line="360" w:lineRule="auto"/>
        <w:jc w:val="both"/>
        <w:rPr>
          <w:sz w:val="20"/>
          <w:szCs w:val="20"/>
        </w:rPr>
      </w:pPr>
      <w:hyperlink r:id="rId9" w:history="1">
        <w:r w:rsidR="00EB07EE" w:rsidRPr="006C38E5">
          <w:rPr>
            <w:rStyle w:val="a3"/>
            <w:sz w:val="20"/>
            <w:szCs w:val="20"/>
          </w:rPr>
          <w:t>lioshenko@sdp-mos.ru</w:t>
        </w:r>
      </w:hyperlink>
      <w:r w:rsidR="00EB07EE">
        <w:rPr>
          <w:sz w:val="20"/>
          <w:szCs w:val="20"/>
        </w:rPr>
        <w:t xml:space="preserve"> </w:t>
      </w:r>
    </w:p>
    <w:p w:rsidR="008E5ED5" w:rsidRDefault="008E5ED5" w:rsidP="00EB07EE">
      <w:pPr>
        <w:spacing w:line="360" w:lineRule="auto"/>
        <w:jc w:val="both"/>
        <w:rPr>
          <w:sz w:val="20"/>
          <w:szCs w:val="20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526"/>
        <w:gridCol w:w="8505"/>
      </w:tblGrid>
      <w:tr w:rsidR="008E5ED5" w:rsidRPr="00205769" w:rsidTr="008E5ED5">
        <w:tc>
          <w:tcPr>
            <w:tcW w:w="1526" w:type="dxa"/>
          </w:tcPr>
          <w:p w:rsidR="008E5ED5" w:rsidRPr="00205769" w:rsidRDefault="008E5ED5" w:rsidP="006E46E4">
            <w:pPr>
              <w:jc w:val="center"/>
              <w:rPr>
                <w:b/>
                <w:sz w:val="24"/>
                <w:szCs w:val="24"/>
              </w:rPr>
            </w:pPr>
            <w:r w:rsidRPr="00205769">
              <w:rPr>
                <w:b/>
                <w:sz w:val="24"/>
                <w:szCs w:val="24"/>
              </w:rPr>
              <w:lastRenderedPageBreak/>
              <w:t>№</w:t>
            </w:r>
            <w:r>
              <w:rPr>
                <w:b/>
                <w:sz w:val="24"/>
                <w:szCs w:val="24"/>
              </w:rPr>
              <w:t xml:space="preserve"> вопроса</w:t>
            </w:r>
          </w:p>
        </w:tc>
        <w:tc>
          <w:tcPr>
            <w:tcW w:w="8505" w:type="dxa"/>
          </w:tcPr>
          <w:p w:rsidR="008E5ED5" w:rsidRPr="00205769" w:rsidRDefault="008E5ED5" w:rsidP="008E5ED5">
            <w:pPr>
              <w:jc w:val="center"/>
              <w:rPr>
                <w:b/>
                <w:sz w:val="24"/>
                <w:szCs w:val="24"/>
              </w:rPr>
            </w:pPr>
            <w:r w:rsidRPr="00205769">
              <w:rPr>
                <w:b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во</w:t>
            </w:r>
            <w:r w:rsidRPr="00205769">
              <w:rPr>
                <w:b/>
                <w:sz w:val="24"/>
                <w:szCs w:val="24"/>
              </w:rPr>
              <w:t>проса</w:t>
            </w:r>
          </w:p>
        </w:tc>
      </w:tr>
      <w:tr w:rsidR="008E5ED5" w:rsidRPr="008E5ED5" w:rsidTr="008E5ED5">
        <w:tc>
          <w:tcPr>
            <w:tcW w:w="1526" w:type="dxa"/>
          </w:tcPr>
          <w:p w:rsidR="008E5ED5" w:rsidRPr="008E5ED5" w:rsidRDefault="008E5ED5" w:rsidP="006E46E4">
            <w:pPr>
              <w:jc w:val="center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8E5ED5" w:rsidRPr="008E5ED5" w:rsidRDefault="008E5ED5" w:rsidP="006E46E4">
            <w:pPr>
              <w:pStyle w:val="4"/>
              <w:shd w:val="clear" w:color="auto" w:fill="auto"/>
              <w:spacing w:line="274" w:lineRule="exact"/>
              <w:ind w:right="20"/>
              <w:jc w:val="both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>В соответствии с п. 4.1 Документации о Закупке с оценкой на выполнение работ по проектированию объекта: «Автомобильная дорога «Обход Адлера» (с последующей эксплуатацией на платной основе) (далее – Документация, Закупка с оценкой) п</w:t>
            </w:r>
            <w:r w:rsidRPr="008E5ED5">
              <w:rPr>
                <w:color w:val="000000"/>
                <w:sz w:val="24"/>
                <w:szCs w:val="24"/>
                <w:lang w:eastAsia="ru-RU" w:bidi="ru-RU"/>
              </w:rPr>
              <w:t>ри проведении Закупки с оценкой Комиссия оценивает и сопоставляет заявки участников конкурентной процедуры по следующим критериям оценки заявок:</w:t>
            </w:r>
          </w:p>
          <w:p w:rsidR="008E5ED5" w:rsidRPr="008E5ED5" w:rsidRDefault="008E5ED5" w:rsidP="008E5ED5">
            <w:pPr>
              <w:pStyle w:val="4"/>
              <w:numPr>
                <w:ilvl w:val="0"/>
                <w:numId w:val="7"/>
              </w:numPr>
              <w:shd w:val="clear" w:color="auto" w:fill="auto"/>
              <w:spacing w:line="274" w:lineRule="exact"/>
              <w:ind w:left="20" w:firstLine="720"/>
              <w:jc w:val="both"/>
              <w:rPr>
                <w:sz w:val="24"/>
                <w:szCs w:val="24"/>
              </w:rPr>
            </w:pPr>
            <w:r w:rsidRPr="008E5ED5">
              <w:rPr>
                <w:color w:val="000000"/>
                <w:sz w:val="24"/>
                <w:szCs w:val="24"/>
                <w:lang w:eastAsia="ru-RU" w:bidi="ru-RU"/>
              </w:rPr>
              <w:t xml:space="preserve"> Цена договора;</w:t>
            </w:r>
          </w:p>
          <w:p w:rsidR="008E5ED5" w:rsidRPr="008E5ED5" w:rsidRDefault="008E5ED5" w:rsidP="008E5ED5">
            <w:pPr>
              <w:pStyle w:val="4"/>
              <w:numPr>
                <w:ilvl w:val="0"/>
                <w:numId w:val="7"/>
              </w:numPr>
              <w:shd w:val="clear" w:color="auto" w:fill="auto"/>
              <w:spacing w:line="274" w:lineRule="exact"/>
              <w:ind w:left="20" w:firstLine="720"/>
              <w:jc w:val="both"/>
              <w:rPr>
                <w:sz w:val="24"/>
                <w:szCs w:val="24"/>
              </w:rPr>
            </w:pPr>
            <w:r w:rsidRPr="008E5ED5">
              <w:rPr>
                <w:color w:val="000000"/>
                <w:sz w:val="24"/>
                <w:szCs w:val="24"/>
                <w:lang w:eastAsia="ru-RU" w:bidi="ru-RU"/>
              </w:rPr>
              <w:t xml:space="preserve"> Квалификация участника конкурентной процедуры;</w:t>
            </w:r>
          </w:p>
          <w:p w:rsidR="008E5ED5" w:rsidRPr="008E5ED5" w:rsidRDefault="008E5ED5" w:rsidP="006E46E4">
            <w:pPr>
              <w:pStyle w:val="4"/>
              <w:shd w:val="clear" w:color="auto" w:fill="auto"/>
              <w:spacing w:line="274" w:lineRule="exact"/>
              <w:ind w:left="20" w:firstLine="7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8E5ED5">
              <w:rPr>
                <w:color w:val="000000"/>
                <w:sz w:val="24"/>
                <w:szCs w:val="24"/>
                <w:lang w:eastAsia="ru-RU" w:bidi="ru-RU"/>
              </w:rPr>
              <w:t>Совокупная значимость таких критериев составляет 100 (сто) процентов.</w:t>
            </w:r>
          </w:p>
          <w:p w:rsidR="008E5ED5" w:rsidRPr="008E5ED5" w:rsidRDefault="008E5ED5" w:rsidP="006E46E4">
            <w:pPr>
              <w:pStyle w:val="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E5ED5">
              <w:rPr>
                <w:color w:val="000000"/>
                <w:sz w:val="24"/>
                <w:szCs w:val="24"/>
                <w:lang w:eastAsia="ru-RU" w:bidi="ru-RU"/>
              </w:rPr>
              <w:t xml:space="preserve">Вместе с тем, исходя из </w:t>
            </w:r>
            <w:proofErr w:type="spellStart"/>
            <w:r w:rsidRPr="008E5ED5">
              <w:rPr>
                <w:color w:val="000000"/>
                <w:sz w:val="24"/>
                <w:szCs w:val="24"/>
                <w:lang w:eastAsia="ru-RU" w:bidi="ru-RU"/>
              </w:rPr>
              <w:t>пп</w:t>
            </w:r>
            <w:proofErr w:type="spellEnd"/>
            <w:r w:rsidRPr="008E5ED5">
              <w:rPr>
                <w:color w:val="000000"/>
                <w:sz w:val="24"/>
                <w:szCs w:val="24"/>
                <w:lang w:eastAsia="ru-RU" w:bidi="ru-RU"/>
              </w:rPr>
              <w:t>. 4.2 – 4.4 Документации:</w:t>
            </w:r>
          </w:p>
          <w:p w:rsidR="008E5ED5" w:rsidRPr="008E5ED5" w:rsidRDefault="008E5ED5" w:rsidP="006E46E4">
            <w:pPr>
              <w:pStyle w:val="4"/>
              <w:shd w:val="clear" w:color="auto" w:fill="auto"/>
              <w:spacing w:line="274" w:lineRule="exact"/>
              <w:ind w:left="740"/>
              <w:jc w:val="both"/>
              <w:rPr>
                <w:sz w:val="24"/>
                <w:szCs w:val="24"/>
              </w:rPr>
            </w:pPr>
            <w:r w:rsidRPr="008E5ED5">
              <w:rPr>
                <w:color w:val="000000"/>
                <w:sz w:val="24"/>
                <w:szCs w:val="24"/>
                <w:lang w:eastAsia="ru-RU" w:bidi="ru-RU"/>
              </w:rPr>
              <w:t>«4.2. Значимость критерия «Цена договора» составляет 50 (пятьдесят) процентов.</w:t>
            </w:r>
          </w:p>
          <w:p w:rsidR="008E5ED5" w:rsidRPr="008E5ED5" w:rsidRDefault="008E5ED5" w:rsidP="006E46E4">
            <w:pPr>
              <w:pStyle w:val="4"/>
              <w:shd w:val="clear" w:color="auto" w:fill="auto"/>
              <w:spacing w:line="274" w:lineRule="exact"/>
              <w:ind w:left="740" w:right="20"/>
              <w:jc w:val="both"/>
              <w:rPr>
                <w:sz w:val="24"/>
                <w:szCs w:val="24"/>
              </w:rPr>
            </w:pPr>
            <w:r w:rsidRPr="008E5ED5">
              <w:rPr>
                <w:color w:val="000000"/>
                <w:sz w:val="24"/>
                <w:szCs w:val="24"/>
                <w:lang w:eastAsia="ru-RU" w:bidi="ru-RU"/>
              </w:rPr>
              <w:t>4.3. Значимость критерия «Квалификация участника конкурентной процедуры» составляет 30 (тридцать) процентов.</w:t>
            </w:r>
          </w:p>
          <w:p w:rsidR="008E5ED5" w:rsidRPr="008E5ED5" w:rsidRDefault="008E5ED5" w:rsidP="006E46E4">
            <w:pPr>
              <w:pStyle w:val="4"/>
              <w:shd w:val="clear" w:color="auto" w:fill="auto"/>
              <w:spacing w:line="274" w:lineRule="exact"/>
              <w:ind w:left="74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8E5ED5">
              <w:rPr>
                <w:color w:val="000000"/>
                <w:sz w:val="24"/>
                <w:szCs w:val="24"/>
                <w:lang w:eastAsia="ru-RU" w:bidi="ru-RU"/>
              </w:rPr>
              <w:t>4.4. Значимость критерия «Проектное решение» составляет 20 (двадцать) процентов».</w:t>
            </w:r>
          </w:p>
          <w:p w:rsidR="008E5ED5" w:rsidRPr="008E5ED5" w:rsidRDefault="008E5ED5" w:rsidP="006E46E4">
            <w:pPr>
              <w:pStyle w:val="4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8E5ED5">
              <w:rPr>
                <w:color w:val="000000"/>
                <w:sz w:val="24"/>
                <w:szCs w:val="24"/>
                <w:lang w:eastAsia="ru-RU" w:bidi="ru-RU"/>
              </w:rPr>
              <w:t>Просим разъяснить несоответствие между пунктами 4.1 и 4.2 – 4.4 Документации, выражающееся в различиях в совокупной значимости критериев оценки заявок «Цена договора» и «Квалификация участника конкурентной процедуры» (100 процентов в редакции п. 4.1) и совокупной значимости тех же самых критериев (50 + 30 = 80 процентов) в редакции п. 4.2 – 4.3, а также введении нового критерия оценки заявки «Проектное решение» (в редакции п</w:t>
            </w:r>
            <w:proofErr w:type="gramEnd"/>
            <w:r w:rsidRPr="008E5ED5">
              <w:rPr>
                <w:color w:val="000000"/>
                <w:sz w:val="24"/>
                <w:szCs w:val="24"/>
                <w:lang w:eastAsia="ru-RU" w:bidi="ru-RU"/>
              </w:rPr>
              <w:t>. 4.4).</w:t>
            </w:r>
          </w:p>
        </w:tc>
      </w:tr>
      <w:tr w:rsidR="008E5ED5" w:rsidRPr="008E5ED5" w:rsidTr="008E5ED5">
        <w:tc>
          <w:tcPr>
            <w:tcW w:w="1526" w:type="dxa"/>
          </w:tcPr>
          <w:p w:rsidR="008E5ED5" w:rsidRPr="008E5ED5" w:rsidRDefault="008E5ED5" w:rsidP="006E46E4">
            <w:pPr>
              <w:jc w:val="center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8E5ED5" w:rsidRPr="008E5ED5" w:rsidRDefault="008E5ED5" w:rsidP="006E46E4">
            <w:pPr>
              <w:jc w:val="both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 xml:space="preserve">В соответствии с Приложением №В.2 к разделу В. «Календарный график в редакции Изменений № 2» (далее – Календарный график») п. 1.2. Календарного графика этапа работ содержит Этап 2 «Автомобильная дорога «Обход Адлера». </w:t>
            </w:r>
            <w:r w:rsidRPr="008E5ED5">
              <w:rPr>
                <w:b/>
                <w:sz w:val="24"/>
                <w:szCs w:val="24"/>
              </w:rPr>
              <w:t>Подготовительный этап строительства. Этап 2.  Основной этап строительства (вкл. этап «Строительство автодорожного тоннеля»)</w:t>
            </w:r>
            <w:r w:rsidRPr="008E5ED5">
              <w:rPr>
                <w:sz w:val="24"/>
                <w:szCs w:val="24"/>
              </w:rPr>
              <w:t>».</w:t>
            </w:r>
          </w:p>
          <w:p w:rsidR="008E5ED5" w:rsidRPr="008E5ED5" w:rsidRDefault="008E5ED5" w:rsidP="006E46E4">
            <w:pPr>
              <w:jc w:val="both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>Вместе с тем, существует самостоятельный Этап 3 ««Автомобильная дорога «Обход Адлера». Этап 3. Строительство автодорожного тоннеля» с несовпадающей с Этапом 2 стоимостью работ и сроками окончания работ. Просим разъяснить данное несоответствие. Включают ли работы Этапа 2 объемы работ Этапа 3?</w:t>
            </w:r>
          </w:p>
        </w:tc>
      </w:tr>
      <w:tr w:rsidR="008E5ED5" w:rsidRPr="008E5ED5" w:rsidTr="008E5ED5">
        <w:tc>
          <w:tcPr>
            <w:tcW w:w="1526" w:type="dxa"/>
          </w:tcPr>
          <w:p w:rsidR="008E5ED5" w:rsidRPr="008E5ED5" w:rsidRDefault="008E5ED5" w:rsidP="006E46E4">
            <w:pPr>
              <w:jc w:val="center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8E5ED5" w:rsidRPr="008E5ED5" w:rsidRDefault="008E5ED5" w:rsidP="008E5ED5">
            <w:pPr>
              <w:jc w:val="both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 xml:space="preserve">В соответствии с Приложением №В.2 к разделу В. «Календарный график в редакции Изменений № 2» (далее – Календарный график») сроки окончания работ по </w:t>
            </w:r>
            <w:proofErr w:type="spellStart"/>
            <w:r w:rsidRPr="008E5ED5">
              <w:rPr>
                <w:sz w:val="24"/>
                <w:szCs w:val="24"/>
              </w:rPr>
              <w:t>пп</w:t>
            </w:r>
            <w:proofErr w:type="spellEnd"/>
            <w:r w:rsidRPr="008E5ED5">
              <w:rPr>
                <w:sz w:val="24"/>
                <w:szCs w:val="24"/>
              </w:rPr>
              <w:t xml:space="preserve">. 1.1.1 и 1.1.2 установлены соответственно как 25.12.2023 и 26.12.2023, т.е. различаются </w:t>
            </w:r>
            <w:r w:rsidRPr="008E5ED5">
              <w:rPr>
                <w:b/>
                <w:sz w:val="24"/>
                <w:szCs w:val="24"/>
              </w:rPr>
              <w:t>на 1(один)</w:t>
            </w:r>
            <w:r w:rsidRPr="008E5ED5">
              <w:rPr>
                <w:sz w:val="24"/>
                <w:szCs w:val="24"/>
              </w:rPr>
              <w:t xml:space="preserve"> день. Инженерные изыскания являются первоначальным этапом выполнения работ по проектированию и </w:t>
            </w:r>
            <w:r w:rsidRPr="008E5ED5">
              <w:rPr>
                <w:b/>
                <w:sz w:val="24"/>
                <w:szCs w:val="24"/>
              </w:rPr>
              <w:t>не могут быть исполнены</w:t>
            </w:r>
            <w:r w:rsidRPr="008E5ED5">
              <w:rPr>
                <w:sz w:val="24"/>
                <w:szCs w:val="24"/>
              </w:rPr>
              <w:t xml:space="preserve"> за </w:t>
            </w:r>
            <w:bookmarkStart w:id="0" w:name="_GoBack"/>
            <w:bookmarkEnd w:id="0"/>
            <w:r w:rsidRPr="008E5ED5">
              <w:rPr>
                <w:sz w:val="24"/>
                <w:szCs w:val="24"/>
              </w:rPr>
              <w:t>1 (один) день. Просим разъяснить данное несоответствие в установлении сроков выполнения работ по договору.</w:t>
            </w:r>
          </w:p>
        </w:tc>
      </w:tr>
      <w:tr w:rsidR="008E5ED5" w:rsidRPr="008E5ED5" w:rsidTr="008E5ED5">
        <w:tc>
          <w:tcPr>
            <w:tcW w:w="1526" w:type="dxa"/>
          </w:tcPr>
          <w:p w:rsidR="008E5ED5" w:rsidRPr="008E5ED5" w:rsidRDefault="008E5ED5" w:rsidP="006E46E4">
            <w:pPr>
              <w:jc w:val="center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8E5ED5" w:rsidRPr="008E5ED5" w:rsidRDefault="008E5ED5" w:rsidP="006E46E4">
            <w:pPr>
              <w:jc w:val="both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 xml:space="preserve">В соответствии с Приложением №В.2 к разделу В. «Календарный график в редакции Изменений № 2» (далее – Календарный график») сроки окончания работ по </w:t>
            </w:r>
            <w:proofErr w:type="spellStart"/>
            <w:r w:rsidRPr="008E5ED5">
              <w:rPr>
                <w:sz w:val="24"/>
                <w:szCs w:val="24"/>
              </w:rPr>
              <w:t>пп</w:t>
            </w:r>
            <w:proofErr w:type="spellEnd"/>
            <w:r w:rsidRPr="008E5ED5">
              <w:rPr>
                <w:sz w:val="24"/>
                <w:szCs w:val="24"/>
              </w:rPr>
              <w:t>. 1.1.1 и 1.2.1 (изыскательские работы) установлены как 25.12.2023. При этом наиболее ранним сроком заключения Договора на выполнение проектных работ, исходя из дат, установленных Разделом I. «Информационная карта» Документации о Закупке с оценкой на выполнение работ по проектированию объекта: «Автомобильная дорога «Обход Адлера» (с последующей эксплуатацией на платной основе) (далее – Документация, Закупка с оценкой), является 25.12.2023.</w:t>
            </w:r>
          </w:p>
          <w:p w:rsidR="008E5ED5" w:rsidRPr="008E5ED5" w:rsidRDefault="008E5ED5" w:rsidP="006E46E4">
            <w:pPr>
              <w:jc w:val="both"/>
              <w:rPr>
                <w:sz w:val="24"/>
                <w:szCs w:val="24"/>
              </w:rPr>
            </w:pPr>
            <w:proofErr w:type="gramStart"/>
            <w:r w:rsidRPr="008E5ED5">
              <w:rPr>
                <w:sz w:val="24"/>
                <w:szCs w:val="24"/>
              </w:rPr>
              <w:t>Каким образом Победитель Закупки с оценкой сможет исполнить требования п. 14 Технического Задания (Приложение №2 к Документации.</w:t>
            </w:r>
            <w:proofErr w:type="gramEnd"/>
            <w:r w:rsidRPr="008E5ED5">
              <w:rPr>
                <w:sz w:val="24"/>
                <w:szCs w:val="24"/>
              </w:rPr>
              <w:t xml:space="preserve"> </w:t>
            </w:r>
            <w:proofErr w:type="gramStart"/>
            <w:r w:rsidRPr="008E5ED5">
              <w:rPr>
                <w:sz w:val="24"/>
                <w:szCs w:val="24"/>
              </w:rPr>
              <w:t>Техническая часть) о том, что Субподрядчик обязан «за  5  рабочих  дней  до  начала  работ  проинформировать  Государственную  компанию  (курирующий филиал Государственной компании) о намечаемых работах» по проведению инженерных изысканий?</w:t>
            </w:r>
            <w:proofErr w:type="gramEnd"/>
          </w:p>
        </w:tc>
      </w:tr>
      <w:tr w:rsidR="008E5ED5" w:rsidRPr="008E5ED5" w:rsidTr="008E5ED5">
        <w:tc>
          <w:tcPr>
            <w:tcW w:w="1526" w:type="dxa"/>
          </w:tcPr>
          <w:p w:rsidR="008E5ED5" w:rsidRPr="008E5ED5" w:rsidRDefault="008E5ED5" w:rsidP="006E46E4">
            <w:pPr>
              <w:jc w:val="center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05" w:type="dxa"/>
          </w:tcPr>
          <w:p w:rsidR="008E5ED5" w:rsidRPr="008E5ED5" w:rsidRDefault="008E5ED5" w:rsidP="006E46E4">
            <w:pPr>
              <w:jc w:val="both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 xml:space="preserve">В соответствии с п.1.3 Таблицы №1 раздела VI Документации о Закупке с оценкой на выполнение работ по проектированию объекта: </w:t>
            </w:r>
            <w:proofErr w:type="gramStart"/>
            <w:r w:rsidRPr="008E5ED5">
              <w:rPr>
                <w:sz w:val="24"/>
                <w:szCs w:val="24"/>
              </w:rPr>
              <w:t xml:space="preserve">«Автомобильная дорога «Обход Адлера» (с последующей эксплуатацией на платной основе) (далее – Документация, Закупка с оценкой) Комиссией  по  конкурентным  процедурам Заказчика будет оцениваться наличие у Участника конкурентной процедуры «опыта (в количественном выражении) выполнения геологических/ </w:t>
            </w:r>
            <w:proofErr w:type="spellStart"/>
            <w:r w:rsidRPr="008E5ED5">
              <w:rPr>
                <w:sz w:val="24"/>
                <w:szCs w:val="24"/>
              </w:rPr>
              <w:t>геологоразведывательных</w:t>
            </w:r>
            <w:proofErr w:type="spellEnd"/>
            <w:r w:rsidRPr="008E5ED5">
              <w:rPr>
                <w:sz w:val="24"/>
                <w:szCs w:val="24"/>
              </w:rPr>
              <w:t xml:space="preserve"> работ с использованием двойного колонкового оборудования, глубиной бурения скважин 200 и более метров, за последние 5 (пять) лет, предшествующие дате окончания срока подачи заявок на участие</w:t>
            </w:r>
            <w:proofErr w:type="gramEnd"/>
            <w:r w:rsidRPr="008E5ED5">
              <w:rPr>
                <w:sz w:val="24"/>
                <w:szCs w:val="24"/>
              </w:rPr>
              <w:t xml:space="preserve"> в конкурентной процедуре». </w:t>
            </w:r>
            <w:proofErr w:type="gramStart"/>
            <w:r w:rsidRPr="008E5ED5">
              <w:rPr>
                <w:sz w:val="24"/>
                <w:szCs w:val="24"/>
              </w:rPr>
              <w:t>При этом в соответствии с Техническим Заданием (Приложение №2 к Документации.</w:t>
            </w:r>
            <w:proofErr w:type="gramEnd"/>
            <w:r w:rsidRPr="008E5ED5">
              <w:rPr>
                <w:sz w:val="24"/>
                <w:szCs w:val="24"/>
              </w:rPr>
              <w:t xml:space="preserve"> </w:t>
            </w:r>
            <w:proofErr w:type="gramStart"/>
            <w:r w:rsidRPr="008E5ED5">
              <w:rPr>
                <w:sz w:val="24"/>
                <w:szCs w:val="24"/>
              </w:rPr>
              <w:t>Техническая часть) не установлена необходимость сооружения скважин    глубиной    до  475  м, результаты инженерно-геологических изысканий, передаваемые Победителю Закупки с оценкой и могущие обосновать необходимость данного вида работ, отсутствуют.</w:t>
            </w:r>
            <w:proofErr w:type="gramEnd"/>
            <w:r w:rsidRPr="008E5ED5">
              <w:rPr>
                <w:sz w:val="24"/>
                <w:szCs w:val="24"/>
              </w:rPr>
              <w:t xml:space="preserve"> Просим разъяснить необходимость включения в Документацию такого </w:t>
            </w:r>
            <w:proofErr w:type="gramStart"/>
            <w:r w:rsidRPr="008E5ED5">
              <w:rPr>
                <w:sz w:val="24"/>
                <w:szCs w:val="24"/>
              </w:rPr>
              <w:t>вида оценки опыта Участника конкурентной процедуры</w:t>
            </w:r>
            <w:proofErr w:type="gramEnd"/>
            <w:r w:rsidRPr="008E5ED5">
              <w:rPr>
                <w:sz w:val="24"/>
                <w:szCs w:val="24"/>
              </w:rPr>
              <w:t>.</w:t>
            </w:r>
          </w:p>
        </w:tc>
      </w:tr>
    </w:tbl>
    <w:p w:rsidR="008E5ED5" w:rsidRPr="008E5ED5" w:rsidRDefault="008E5ED5" w:rsidP="008E5ED5">
      <w:pPr>
        <w:rPr>
          <w:sz w:val="24"/>
          <w:szCs w:val="24"/>
        </w:rPr>
      </w:pPr>
    </w:p>
    <w:p w:rsidR="008E5ED5" w:rsidRPr="008E5ED5" w:rsidRDefault="008E5ED5" w:rsidP="00EB07EE">
      <w:pPr>
        <w:spacing w:line="360" w:lineRule="auto"/>
        <w:jc w:val="both"/>
        <w:rPr>
          <w:sz w:val="24"/>
          <w:szCs w:val="24"/>
        </w:rPr>
      </w:pPr>
    </w:p>
    <w:sectPr w:rsidR="008E5ED5" w:rsidRPr="008E5ED5" w:rsidSect="00F95043">
      <w:pgSz w:w="11906" w:h="16838" w:code="9"/>
      <w:pgMar w:top="851" w:right="991" w:bottom="426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A98"/>
    <w:multiLevelType w:val="hybridMultilevel"/>
    <w:tmpl w:val="4A760CC0"/>
    <w:lvl w:ilvl="0" w:tplc="31807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96AC1"/>
    <w:multiLevelType w:val="multilevel"/>
    <w:tmpl w:val="73FE527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E34718"/>
    <w:multiLevelType w:val="hybridMultilevel"/>
    <w:tmpl w:val="0438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87987"/>
    <w:multiLevelType w:val="multilevel"/>
    <w:tmpl w:val="02C0DD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A56809"/>
    <w:multiLevelType w:val="hybridMultilevel"/>
    <w:tmpl w:val="2A3A64FC"/>
    <w:lvl w:ilvl="0" w:tplc="FC2E1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9A7082"/>
    <w:multiLevelType w:val="hybridMultilevel"/>
    <w:tmpl w:val="661CD6E8"/>
    <w:lvl w:ilvl="0" w:tplc="74F8B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816DA6"/>
    <w:multiLevelType w:val="hybridMultilevel"/>
    <w:tmpl w:val="79ECE9E8"/>
    <w:lvl w:ilvl="0" w:tplc="8266E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96"/>
    <w:rsid w:val="0000122C"/>
    <w:rsid w:val="0000183D"/>
    <w:rsid w:val="0001168B"/>
    <w:rsid w:val="00011BA2"/>
    <w:rsid w:val="00045E3B"/>
    <w:rsid w:val="00054EE5"/>
    <w:rsid w:val="0006249F"/>
    <w:rsid w:val="000763BC"/>
    <w:rsid w:val="000839DB"/>
    <w:rsid w:val="000B0053"/>
    <w:rsid w:val="000B1529"/>
    <w:rsid w:val="000B3865"/>
    <w:rsid w:val="000F6CDC"/>
    <w:rsid w:val="00115C58"/>
    <w:rsid w:val="001179EE"/>
    <w:rsid w:val="00117DCD"/>
    <w:rsid w:val="001250F8"/>
    <w:rsid w:val="00134F31"/>
    <w:rsid w:val="00144A80"/>
    <w:rsid w:val="00193592"/>
    <w:rsid w:val="001D0A5A"/>
    <w:rsid w:val="001F15A2"/>
    <w:rsid w:val="0020100D"/>
    <w:rsid w:val="0020499E"/>
    <w:rsid w:val="00214DC8"/>
    <w:rsid w:val="002163D7"/>
    <w:rsid w:val="002202CB"/>
    <w:rsid w:val="002257F7"/>
    <w:rsid w:val="00230010"/>
    <w:rsid w:val="00245E83"/>
    <w:rsid w:val="00262986"/>
    <w:rsid w:val="00286332"/>
    <w:rsid w:val="00297DC6"/>
    <w:rsid w:val="002A039F"/>
    <w:rsid w:val="002C0E97"/>
    <w:rsid w:val="002C3F00"/>
    <w:rsid w:val="002E2720"/>
    <w:rsid w:val="002F4E64"/>
    <w:rsid w:val="003037AD"/>
    <w:rsid w:val="003042F2"/>
    <w:rsid w:val="00305E59"/>
    <w:rsid w:val="0031438C"/>
    <w:rsid w:val="003360D3"/>
    <w:rsid w:val="0033615F"/>
    <w:rsid w:val="003650A2"/>
    <w:rsid w:val="003773D0"/>
    <w:rsid w:val="00390260"/>
    <w:rsid w:val="003937D1"/>
    <w:rsid w:val="003B3DEB"/>
    <w:rsid w:val="003C7023"/>
    <w:rsid w:val="003D0EAE"/>
    <w:rsid w:val="003D63E3"/>
    <w:rsid w:val="003D787C"/>
    <w:rsid w:val="003E3422"/>
    <w:rsid w:val="003F700B"/>
    <w:rsid w:val="004076EE"/>
    <w:rsid w:val="00407E37"/>
    <w:rsid w:val="00410FA2"/>
    <w:rsid w:val="00416C2C"/>
    <w:rsid w:val="004222DE"/>
    <w:rsid w:val="004767A6"/>
    <w:rsid w:val="00481789"/>
    <w:rsid w:val="00482263"/>
    <w:rsid w:val="00496722"/>
    <w:rsid w:val="004B65FD"/>
    <w:rsid w:val="004D0527"/>
    <w:rsid w:val="004D0E84"/>
    <w:rsid w:val="004E552C"/>
    <w:rsid w:val="00516F3D"/>
    <w:rsid w:val="00546E82"/>
    <w:rsid w:val="00547351"/>
    <w:rsid w:val="00585DA9"/>
    <w:rsid w:val="00586D31"/>
    <w:rsid w:val="00595B21"/>
    <w:rsid w:val="005B3107"/>
    <w:rsid w:val="005E0DAC"/>
    <w:rsid w:val="005E3806"/>
    <w:rsid w:val="005F3F27"/>
    <w:rsid w:val="00602D1E"/>
    <w:rsid w:val="0060324A"/>
    <w:rsid w:val="006110E2"/>
    <w:rsid w:val="00611A12"/>
    <w:rsid w:val="00614FCF"/>
    <w:rsid w:val="00625692"/>
    <w:rsid w:val="00627839"/>
    <w:rsid w:val="006366D0"/>
    <w:rsid w:val="0063796E"/>
    <w:rsid w:val="00645B08"/>
    <w:rsid w:val="00662CDE"/>
    <w:rsid w:val="00673E33"/>
    <w:rsid w:val="00684809"/>
    <w:rsid w:val="00695D6E"/>
    <w:rsid w:val="006A326E"/>
    <w:rsid w:val="006D28ED"/>
    <w:rsid w:val="006F150B"/>
    <w:rsid w:val="007072AA"/>
    <w:rsid w:val="007074E9"/>
    <w:rsid w:val="00722848"/>
    <w:rsid w:val="00727AFC"/>
    <w:rsid w:val="007308F9"/>
    <w:rsid w:val="007328DA"/>
    <w:rsid w:val="00742089"/>
    <w:rsid w:val="00757BD9"/>
    <w:rsid w:val="007728CC"/>
    <w:rsid w:val="007B00B6"/>
    <w:rsid w:val="007D6259"/>
    <w:rsid w:val="007F23FB"/>
    <w:rsid w:val="008003C4"/>
    <w:rsid w:val="008273D2"/>
    <w:rsid w:val="0083149A"/>
    <w:rsid w:val="00835445"/>
    <w:rsid w:val="00845077"/>
    <w:rsid w:val="008579B6"/>
    <w:rsid w:val="0086184C"/>
    <w:rsid w:val="00876D3D"/>
    <w:rsid w:val="008B6109"/>
    <w:rsid w:val="008E07DD"/>
    <w:rsid w:val="008E5ED5"/>
    <w:rsid w:val="008E5F3F"/>
    <w:rsid w:val="00904C61"/>
    <w:rsid w:val="00910B3D"/>
    <w:rsid w:val="00911198"/>
    <w:rsid w:val="0091661D"/>
    <w:rsid w:val="009454B7"/>
    <w:rsid w:val="009610C1"/>
    <w:rsid w:val="009C5707"/>
    <w:rsid w:val="009E4FA5"/>
    <w:rsid w:val="009E5581"/>
    <w:rsid w:val="009E5BFA"/>
    <w:rsid w:val="009E7D70"/>
    <w:rsid w:val="009F10F1"/>
    <w:rsid w:val="009F5141"/>
    <w:rsid w:val="00A131D5"/>
    <w:rsid w:val="00A1480D"/>
    <w:rsid w:val="00A1584F"/>
    <w:rsid w:val="00A3605A"/>
    <w:rsid w:val="00A52D16"/>
    <w:rsid w:val="00A70B5C"/>
    <w:rsid w:val="00A72F99"/>
    <w:rsid w:val="00A7671A"/>
    <w:rsid w:val="00A83CE4"/>
    <w:rsid w:val="00A93545"/>
    <w:rsid w:val="00AC0C8F"/>
    <w:rsid w:val="00AC570D"/>
    <w:rsid w:val="00AC6011"/>
    <w:rsid w:val="00AF0CAE"/>
    <w:rsid w:val="00AF3B96"/>
    <w:rsid w:val="00AF5295"/>
    <w:rsid w:val="00B00772"/>
    <w:rsid w:val="00B01AC4"/>
    <w:rsid w:val="00B123C9"/>
    <w:rsid w:val="00B2627D"/>
    <w:rsid w:val="00B262FD"/>
    <w:rsid w:val="00B75A5C"/>
    <w:rsid w:val="00BA3D95"/>
    <w:rsid w:val="00BF25E8"/>
    <w:rsid w:val="00BF6BC9"/>
    <w:rsid w:val="00C02387"/>
    <w:rsid w:val="00C12AFB"/>
    <w:rsid w:val="00C1436A"/>
    <w:rsid w:val="00C45720"/>
    <w:rsid w:val="00C51684"/>
    <w:rsid w:val="00C5682B"/>
    <w:rsid w:val="00C60EDA"/>
    <w:rsid w:val="00C639F7"/>
    <w:rsid w:val="00C85365"/>
    <w:rsid w:val="00C926FB"/>
    <w:rsid w:val="00C97D67"/>
    <w:rsid w:val="00CC24AD"/>
    <w:rsid w:val="00CC37BE"/>
    <w:rsid w:val="00CC678B"/>
    <w:rsid w:val="00CE149C"/>
    <w:rsid w:val="00CE243E"/>
    <w:rsid w:val="00CE491A"/>
    <w:rsid w:val="00CE6169"/>
    <w:rsid w:val="00CF622F"/>
    <w:rsid w:val="00D16F33"/>
    <w:rsid w:val="00D215D0"/>
    <w:rsid w:val="00D47B03"/>
    <w:rsid w:val="00D51FEA"/>
    <w:rsid w:val="00D6180E"/>
    <w:rsid w:val="00D657FC"/>
    <w:rsid w:val="00D6773E"/>
    <w:rsid w:val="00D70398"/>
    <w:rsid w:val="00D80CBF"/>
    <w:rsid w:val="00DD1239"/>
    <w:rsid w:val="00DD4FA7"/>
    <w:rsid w:val="00DE1139"/>
    <w:rsid w:val="00DF304B"/>
    <w:rsid w:val="00E102D9"/>
    <w:rsid w:val="00E27B23"/>
    <w:rsid w:val="00E30CC0"/>
    <w:rsid w:val="00E3269D"/>
    <w:rsid w:val="00E53D0F"/>
    <w:rsid w:val="00E56614"/>
    <w:rsid w:val="00E74416"/>
    <w:rsid w:val="00E77A70"/>
    <w:rsid w:val="00E77B23"/>
    <w:rsid w:val="00E82595"/>
    <w:rsid w:val="00E967AB"/>
    <w:rsid w:val="00EB07EE"/>
    <w:rsid w:val="00EB7341"/>
    <w:rsid w:val="00F273F6"/>
    <w:rsid w:val="00F5540D"/>
    <w:rsid w:val="00F57260"/>
    <w:rsid w:val="00F70A88"/>
    <w:rsid w:val="00F70F25"/>
    <w:rsid w:val="00F71403"/>
    <w:rsid w:val="00F76709"/>
    <w:rsid w:val="00F95043"/>
    <w:rsid w:val="00FA3CFF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96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3B96"/>
    <w:rPr>
      <w:color w:val="0000FF"/>
      <w:u w:val="single"/>
    </w:rPr>
  </w:style>
  <w:style w:type="table" w:styleId="a4">
    <w:name w:val="Table Grid"/>
    <w:basedOn w:val="a1"/>
    <w:uiPriority w:val="59"/>
    <w:rsid w:val="00B262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45E83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269D"/>
    <w:pPr>
      <w:autoSpaceDE w:val="0"/>
      <w:autoSpaceDN w:val="0"/>
      <w:adjustRightInd w:val="0"/>
      <w:spacing w:line="221" w:lineRule="exact"/>
      <w:ind w:left="148"/>
    </w:pPr>
    <w:rPr>
      <w:rFonts w:eastAsiaTheme="minorHAnsi"/>
      <w:kern w:val="0"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269D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_"/>
    <w:basedOn w:val="a0"/>
    <w:link w:val="3"/>
    <w:locked/>
    <w:rsid w:val="00E30C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30CC0"/>
    <w:pPr>
      <w:widowControl w:val="0"/>
      <w:shd w:val="clear" w:color="auto" w:fill="FFFFFF"/>
      <w:spacing w:after="420" w:line="317" w:lineRule="exact"/>
      <w:ind w:hanging="500"/>
      <w:jc w:val="center"/>
    </w:pPr>
    <w:rPr>
      <w:kern w:val="0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2300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30010"/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customStyle="1" w:styleId="4">
    <w:name w:val="Основной текст4"/>
    <w:basedOn w:val="a"/>
    <w:rsid w:val="008E5ED5"/>
    <w:pPr>
      <w:widowControl w:val="0"/>
      <w:shd w:val="clear" w:color="auto" w:fill="FFFFFF"/>
      <w:spacing w:line="278" w:lineRule="exact"/>
    </w:pPr>
    <w:rPr>
      <w:kern w:val="0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96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3B96"/>
    <w:rPr>
      <w:color w:val="0000FF"/>
      <w:u w:val="single"/>
    </w:rPr>
  </w:style>
  <w:style w:type="table" w:styleId="a4">
    <w:name w:val="Table Grid"/>
    <w:basedOn w:val="a1"/>
    <w:uiPriority w:val="59"/>
    <w:rsid w:val="00B262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45E83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269D"/>
    <w:pPr>
      <w:autoSpaceDE w:val="0"/>
      <w:autoSpaceDN w:val="0"/>
      <w:adjustRightInd w:val="0"/>
      <w:spacing w:line="221" w:lineRule="exact"/>
      <w:ind w:left="148"/>
    </w:pPr>
    <w:rPr>
      <w:rFonts w:eastAsiaTheme="minorHAnsi"/>
      <w:kern w:val="0"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269D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_"/>
    <w:basedOn w:val="a0"/>
    <w:link w:val="3"/>
    <w:locked/>
    <w:rsid w:val="00E30C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30CC0"/>
    <w:pPr>
      <w:widowControl w:val="0"/>
      <w:shd w:val="clear" w:color="auto" w:fill="FFFFFF"/>
      <w:spacing w:after="420" w:line="317" w:lineRule="exact"/>
      <w:ind w:hanging="500"/>
      <w:jc w:val="center"/>
    </w:pPr>
    <w:rPr>
      <w:kern w:val="0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2300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30010"/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customStyle="1" w:styleId="4">
    <w:name w:val="Основной текст4"/>
    <w:basedOn w:val="a"/>
    <w:rsid w:val="008E5ED5"/>
    <w:pPr>
      <w:widowControl w:val="0"/>
      <w:shd w:val="clear" w:color="auto" w:fill="FFFFFF"/>
      <w:spacing w:line="278" w:lineRule="exact"/>
    </w:pPr>
    <w:rPr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p-mos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oshenko@sdp-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tvolkova</dc:creator>
  <cp:lastModifiedBy>   </cp:lastModifiedBy>
  <cp:revision>3</cp:revision>
  <cp:lastPrinted>2023-04-06T12:13:00Z</cp:lastPrinted>
  <dcterms:created xsi:type="dcterms:W3CDTF">2023-12-04T14:06:00Z</dcterms:created>
  <dcterms:modified xsi:type="dcterms:W3CDTF">2023-12-04T14:13:00Z</dcterms:modified>
</cp:coreProperties>
</file>