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5"/>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5"/>
      </w:tblGrid>
      <w:tr w:rsidR="007D629C" w:rsidRPr="0053064D" w14:paraId="0D52E079" w14:textId="77777777" w:rsidTr="006D4C69">
        <w:trPr>
          <w:trHeight w:val="284"/>
          <w:jc w:val="right"/>
        </w:trPr>
        <w:tc>
          <w:tcPr>
            <w:tcW w:w="4925" w:type="dxa"/>
          </w:tcPr>
          <w:p w14:paraId="29F3E988" w14:textId="222A197C" w:rsidR="007D629C" w:rsidRPr="00EC6005" w:rsidRDefault="007D629C" w:rsidP="006D4C69">
            <w:pPr>
              <w:pStyle w:val="a6"/>
              <w:jc w:val="right"/>
              <w:rPr>
                <w:rFonts w:ascii="Times New Roman" w:eastAsia="Times New Roman" w:hAnsi="Times New Roman" w:cs="Times New Roman"/>
                <w:b/>
              </w:rPr>
            </w:pPr>
            <w:r>
              <w:rPr>
                <w:rFonts w:ascii="Times New Roman" w:eastAsia="Times New Roman" w:hAnsi="Times New Roman" w:cs="Times New Roman"/>
                <w:b/>
              </w:rPr>
              <w:t>Приложение № 8</w:t>
            </w:r>
          </w:p>
        </w:tc>
      </w:tr>
      <w:tr w:rsidR="007D629C" w:rsidRPr="0053064D" w14:paraId="7C79413C" w14:textId="77777777" w:rsidTr="006D4C69">
        <w:trPr>
          <w:jc w:val="right"/>
        </w:trPr>
        <w:tc>
          <w:tcPr>
            <w:tcW w:w="4925" w:type="dxa"/>
          </w:tcPr>
          <w:p w14:paraId="3F7A422C" w14:textId="77777777" w:rsidR="007D629C" w:rsidRPr="00EC6005" w:rsidRDefault="007D629C" w:rsidP="006D4C69">
            <w:pPr>
              <w:pStyle w:val="a6"/>
              <w:jc w:val="right"/>
              <w:rPr>
                <w:rFonts w:ascii="Times New Roman" w:eastAsia="Times New Roman" w:hAnsi="Times New Roman" w:cs="Times New Roman"/>
                <w:b/>
              </w:rPr>
            </w:pPr>
            <w:r w:rsidRPr="00EC6005">
              <w:rPr>
                <w:rFonts w:ascii="Times New Roman" w:eastAsia="Times New Roman" w:hAnsi="Times New Roman" w:cs="Times New Roman"/>
                <w:b/>
              </w:rPr>
              <w:t>к Договору № _____ от __. __. 2023 г.</w:t>
            </w:r>
          </w:p>
          <w:p w14:paraId="50495F03" w14:textId="77777777" w:rsidR="007D629C" w:rsidRDefault="007D629C" w:rsidP="006D4C69">
            <w:pPr>
              <w:pStyle w:val="a6"/>
              <w:jc w:val="right"/>
              <w:rPr>
                <w:rFonts w:ascii="Times New Roman" w:eastAsia="Times New Roman" w:hAnsi="Times New Roman" w:cs="Times New Roman"/>
                <w:b/>
              </w:rPr>
            </w:pPr>
          </w:p>
          <w:p w14:paraId="29CEC571" w14:textId="77777777" w:rsidR="007D629C" w:rsidRPr="00EC6005" w:rsidRDefault="007D629C" w:rsidP="006D4C69">
            <w:pPr>
              <w:pStyle w:val="a6"/>
              <w:jc w:val="right"/>
              <w:rPr>
                <w:rFonts w:ascii="Times New Roman" w:eastAsia="Times New Roman" w:hAnsi="Times New Roman" w:cs="Times New Roman"/>
                <w:b/>
              </w:rPr>
            </w:pPr>
          </w:p>
        </w:tc>
      </w:tr>
    </w:tbl>
    <w:p w14:paraId="60141348" w14:textId="77777777" w:rsidR="0083537E" w:rsidRPr="0083537E" w:rsidRDefault="0083537E" w:rsidP="0083537E">
      <w:pPr>
        <w:pStyle w:val="Default"/>
        <w:spacing w:after="200" w:line="276" w:lineRule="auto"/>
        <w:jc w:val="both"/>
        <w:rPr>
          <w:rFonts w:cs="Times New Roman"/>
        </w:rPr>
      </w:pPr>
    </w:p>
    <w:p w14:paraId="7D34A31E" w14:textId="77777777" w:rsidR="0083537E" w:rsidRPr="0083537E" w:rsidRDefault="0083537E" w:rsidP="0083537E">
      <w:pPr>
        <w:pStyle w:val="a3"/>
        <w:jc w:val="center"/>
        <w:rPr>
          <w:rFonts w:ascii="Times New Roman" w:eastAsia="Arial Unicode MS" w:hAnsi="Times New Roman" w:cs="Times New Roman"/>
          <w:b/>
          <w:bCs/>
          <w:color w:val="000000"/>
          <w:bdr w:val="nil"/>
          <w:lang w:eastAsia="ru-RU"/>
        </w:rPr>
      </w:pPr>
      <w:bookmarkStart w:id="0" w:name="bookmark0"/>
      <w:bookmarkEnd w:id="0"/>
      <w:r w:rsidRPr="0083537E">
        <w:rPr>
          <w:rFonts w:ascii="Times New Roman" w:eastAsia="Arial Unicode MS" w:hAnsi="Times New Roman" w:cs="Times New Roman"/>
          <w:b/>
          <w:bCs/>
          <w:color w:val="000000"/>
          <w:bdr w:val="nil"/>
          <w:lang w:eastAsia="ru-RU"/>
        </w:rPr>
        <w:t xml:space="preserve">Требования </w:t>
      </w:r>
      <w:r>
        <w:rPr>
          <w:rFonts w:ascii="Times New Roman" w:eastAsia="Arial Unicode MS" w:hAnsi="Times New Roman" w:cs="Times New Roman"/>
          <w:b/>
          <w:bCs/>
          <w:color w:val="000000"/>
          <w:bdr w:val="nil"/>
          <w:lang w:eastAsia="ru-RU"/>
        </w:rPr>
        <w:t xml:space="preserve">к </w:t>
      </w:r>
      <w:r w:rsidRPr="0083537E">
        <w:rPr>
          <w:rFonts w:ascii="Times New Roman" w:eastAsia="Arial Unicode MS" w:hAnsi="Times New Roman" w:cs="Times New Roman"/>
          <w:b/>
          <w:bCs/>
          <w:color w:val="000000"/>
          <w:bdr w:val="nil"/>
          <w:lang w:eastAsia="ru-RU"/>
        </w:rPr>
        <w:t>независимой гарантии</w:t>
      </w:r>
    </w:p>
    <w:p w14:paraId="6762C0AA" w14:textId="77777777" w:rsidR="0083537E" w:rsidRPr="00F07679" w:rsidRDefault="0083537E" w:rsidP="0083537E">
      <w:pPr>
        <w:spacing w:after="0" w:line="240" w:lineRule="auto"/>
        <w:jc w:val="both"/>
        <w:rPr>
          <w:rFonts w:ascii="Times New Roman" w:hAnsi="Times New Roman" w:cs="Times New Roman"/>
          <w:color w:val="000000"/>
          <w:sz w:val="24"/>
          <w:szCs w:val="24"/>
          <w:highlight w:val="yellow"/>
        </w:rPr>
      </w:pPr>
    </w:p>
    <w:p w14:paraId="528622E2" w14:textId="77777777" w:rsidR="0083537E" w:rsidRPr="005861B0" w:rsidRDefault="0083537E" w:rsidP="0083537E">
      <w:pPr>
        <w:numPr>
          <w:ilvl w:val="0"/>
          <w:numId w:val="1"/>
        </w:numPr>
        <w:tabs>
          <w:tab w:val="left" w:pos="567"/>
        </w:tabs>
        <w:spacing w:after="0" w:line="240" w:lineRule="auto"/>
        <w:ind w:left="0" w:firstLine="0"/>
        <w:jc w:val="both"/>
        <w:rPr>
          <w:rFonts w:ascii="Times New Roman" w:eastAsia="Times New Roman" w:hAnsi="Times New Roman" w:cs="Times New Roman"/>
          <w:b/>
          <w:sz w:val="24"/>
          <w:szCs w:val="24"/>
          <w:lang w:eastAsia="ar-SA"/>
        </w:rPr>
      </w:pPr>
      <w:r w:rsidRPr="005861B0">
        <w:rPr>
          <w:rFonts w:ascii="Times New Roman" w:eastAsia="Times New Roman" w:hAnsi="Times New Roman" w:cs="Times New Roman"/>
          <w:b/>
          <w:sz w:val="24"/>
          <w:szCs w:val="24"/>
          <w:lang w:eastAsia="ar-SA"/>
        </w:rPr>
        <w:t>Общие положения</w:t>
      </w:r>
    </w:p>
    <w:p w14:paraId="7EF50BDE" w14:textId="77777777" w:rsidR="0083537E" w:rsidRPr="005861B0" w:rsidRDefault="0083537E" w:rsidP="0083537E">
      <w:pPr>
        <w:numPr>
          <w:ilvl w:val="1"/>
          <w:numId w:val="1"/>
        </w:numPr>
        <w:tabs>
          <w:tab w:val="left" w:pos="993"/>
        </w:tabs>
        <w:spacing w:after="0" w:line="240" w:lineRule="auto"/>
        <w:ind w:left="0" w:firstLine="567"/>
        <w:jc w:val="both"/>
        <w:rPr>
          <w:rFonts w:ascii="Times New Roman" w:eastAsia="Times New Roman" w:hAnsi="Times New Roman" w:cs="Times New Roman"/>
          <w:sz w:val="24"/>
          <w:szCs w:val="24"/>
          <w:lang w:eastAsia="ar-SA"/>
        </w:rPr>
      </w:pPr>
      <w:r w:rsidRPr="005861B0">
        <w:rPr>
          <w:rFonts w:ascii="Times New Roman" w:eastAsia="Times New Roman" w:hAnsi="Times New Roman" w:cs="Times New Roman"/>
          <w:sz w:val="24"/>
          <w:szCs w:val="24"/>
          <w:lang w:eastAsia="ar-SA"/>
        </w:rPr>
        <w:t>В настоящих Требованиях используются следующие термины и определения:</w:t>
      </w:r>
    </w:p>
    <w:p w14:paraId="19D546B3" w14:textId="77777777" w:rsidR="0083537E" w:rsidRPr="005861B0" w:rsidRDefault="0083537E" w:rsidP="0083537E">
      <w:pPr>
        <w:numPr>
          <w:ilvl w:val="2"/>
          <w:numId w:val="1"/>
        </w:numPr>
        <w:tabs>
          <w:tab w:val="left" w:pos="1276"/>
        </w:tabs>
        <w:spacing w:after="0" w:line="240" w:lineRule="auto"/>
        <w:ind w:left="0" w:firstLine="567"/>
        <w:jc w:val="both"/>
        <w:rPr>
          <w:rFonts w:ascii="Times New Roman" w:eastAsia="Times New Roman" w:hAnsi="Times New Roman" w:cs="Times New Roman"/>
          <w:sz w:val="24"/>
          <w:szCs w:val="24"/>
          <w:lang w:eastAsia="ar-SA"/>
        </w:rPr>
      </w:pPr>
      <w:r w:rsidRPr="005861B0">
        <w:rPr>
          <w:rFonts w:ascii="Times New Roman" w:eastAsia="Times New Roman" w:hAnsi="Times New Roman" w:cs="Times New Roman"/>
          <w:sz w:val="24"/>
          <w:szCs w:val="24"/>
          <w:lang w:eastAsia="ar-SA"/>
        </w:rPr>
        <w:t>«Бенефициар» означает Заказчика;</w:t>
      </w:r>
    </w:p>
    <w:p w14:paraId="26060F08" w14:textId="77777777" w:rsidR="0083537E" w:rsidRPr="005861B0" w:rsidRDefault="0083537E" w:rsidP="0083537E">
      <w:pPr>
        <w:numPr>
          <w:ilvl w:val="2"/>
          <w:numId w:val="1"/>
        </w:numPr>
        <w:tabs>
          <w:tab w:val="left" w:pos="1276"/>
        </w:tabs>
        <w:spacing w:after="0" w:line="240" w:lineRule="auto"/>
        <w:ind w:left="0" w:firstLine="567"/>
        <w:jc w:val="both"/>
        <w:rPr>
          <w:rFonts w:ascii="Times New Roman" w:eastAsia="Times New Roman" w:hAnsi="Times New Roman" w:cs="Times New Roman"/>
          <w:sz w:val="24"/>
          <w:szCs w:val="24"/>
          <w:lang w:eastAsia="ar-SA"/>
        </w:rPr>
      </w:pPr>
      <w:r w:rsidRPr="005861B0">
        <w:rPr>
          <w:rFonts w:ascii="Times New Roman" w:eastAsia="Times New Roman" w:hAnsi="Times New Roman" w:cs="Times New Roman"/>
          <w:sz w:val="24"/>
          <w:szCs w:val="24"/>
          <w:lang w:eastAsia="ar-SA"/>
        </w:rPr>
        <w:t>«Принципал» означает лицо, заключившее или намеренное заключить с Заказчиком договор на поставку товаров, выполнение работ, оказание услуг или иной гражданско-правовой договор, условиями которого предусмотрено предоставление указанным лицом обеспечения исполнения им своих обязательств по договору в виде независимой гарантии;</w:t>
      </w:r>
    </w:p>
    <w:p w14:paraId="517B5CC1" w14:textId="77777777" w:rsidR="0083537E" w:rsidRPr="005861B0" w:rsidRDefault="0083537E" w:rsidP="0083537E">
      <w:pPr>
        <w:numPr>
          <w:ilvl w:val="2"/>
          <w:numId w:val="1"/>
        </w:numPr>
        <w:tabs>
          <w:tab w:val="left" w:pos="1276"/>
        </w:tabs>
        <w:spacing w:after="0" w:line="240" w:lineRule="auto"/>
        <w:ind w:left="0" w:firstLine="567"/>
        <w:jc w:val="both"/>
        <w:rPr>
          <w:rFonts w:ascii="Times New Roman" w:eastAsia="Times New Roman" w:hAnsi="Times New Roman" w:cs="Times New Roman"/>
          <w:sz w:val="24"/>
          <w:szCs w:val="24"/>
          <w:lang w:eastAsia="ar-SA"/>
        </w:rPr>
      </w:pPr>
      <w:r w:rsidRPr="005861B0">
        <w:rPr>
          <w:rFonts w:ascii="Times New Roman" w:eastAsia="Times New Roman" w:hAnsi="Times New Roman" w:cs="Times New Roman"/>
          <w:sz w:val="24"/>
          <w:szCs w:val="24"/>
          <w:lang w:eastAsia="ar-SA"/>
        </w:rPr>
        <w:t>«Гарантия» означает независимую гарантию, подлежащую предоставлению Принципалом Бенефициару;</w:t>
      </w:r>
    </w:p>
    <w:p w14:paraId="04A23075" w14:textId="77777777" w:rsidR="0083537E" w:rsidRPr="005861B0" w:rsidRDefault="0083537E" w:rsidP="0083537E">
      <w:pPr>
        <w:numPr>
          <w:ilvl w:val="2"/>
          <w:numId w:val="1"/>
        </w:numPr>
        <w:tabs>
          <w:tab w:val="left" w:pos="1276"/>
        </w:tabs>
        <w:spacing w:after="0" w:line="240" w:lineRule="auto"/>
        <w:ind w:left="0" w:firstLine="567"/>
        <w:jc w:val="both"/>
        <w:rPr>
          <w:rFonts w:ascii="Times New Roman" w:eastAsia="Times New Roman" w:hAnsi="Times New Roman" w:cs="Times New Roman"/>
          <w:sz w:val="24"/>
          <w:szCs w:val="24"/>
          <w:lang w:eastAsia="ar-SA"/>
        </w:rPr>
      </w:pPr>
      <w:r w:rsidRPr="005861B0">
        <w:rPr>
          <w:rFonts w:ascii="Times New Roman" w:eastAsia="Times New Roman" w:hAnsi="Times New Roman" w:cs="Times New Roman"/>
          <w:sz w:val="24"/>
          <w:szCs w:val="24"/>
          <w:lang w:eastAsia="ar-SA"/>
        </w:rPr>
        <w:t>«Гарант» означает гаранта, предусмотренного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выдающих (предоставляющих) Гарантию;</w:t>
      </w:r>
    </w:p>
    <w:p w14:paraId="5D29B1E6" w14:textId="77777777" w:rsidR="0083537E" w:rsidRPr="005861B0" w:rsidRDefault="0083537E" w:rsidP="0083537E">
      <w:pPr>
        <w:numPr>
          <w:ilvl w:val="2"/>
          <w:numId w:val="1"/>
        </w:numPr>
        <w:tabs>
          <w:tab w:val="left" w:pos="1276"/>
        </w:tabs>
        <w:spacing w:after="0" w:line="240" w:lineRule="auto"/>
        <w:ind w:left="0" w:firstLine="567"/>
        <w:jc w:val="both"/>
        <w:rPr>
          <w:rFonts w:ascii="Times New Roman" w:eastAsia="Times New Roman" w:hAnsi="Times New Roman" w:cs="Times New Roman"/>
          <w:sz w:val="24"/>
          <w:szCs w:val="24"/>
          <w:lang w:eastAsia="ar-SA"/>
        </w:rPr>
      </w:pPr>
      <w:r w:rsidRPr="005861B0">
        <w:rPr>
          <w:rFonts w:ascii="Times New Roman" w:eastAsia="Times New Roman" w:hAnsi="Times New Roman" w:cs="Times New Roman"/>
          <w:sz w:val="24"/>
          <w:szCs w:val="24"/>
          <w:lang w:eastAsia="ar-SA"/>
        </w:rPr>
        <w:t>«Договор» означает договор между Принципалом и Бенефициаром, в том числе договор на поставку товаров, выполнение работ, оказание услуг;</w:t>
      </w:r>
    </w:p>
    <w:p w14:paraId="239AA3A4" w14:textId="1E1C3C0C" w:rsidR="0083537E" w:rsidRPr="005861B0" w:rsidRDefault="0083537E" w:rsidP="0083537E">
      <w:pPr>
        <w:numPr>
          <w:ilvl w:val="2"/>
          <w:numId w:val="1"/>
        </w:numPr>
        <w:tabs>
          <w:tab w:val="left" w:pos="1276"/>
        </w:tabs>
        <w:spacing w:after="0" w:line="240" w:lineRule="auto"/>
        <w:ind w:left="0" w:firstLine="567"/>
        <w:jc w:val="both"/>
        <w:rPr>
          <w:rFonts w:ascii="Times New Roman" w:eastAsia="Times New Roman" w:hAnsi="Times New Roman" w:cs="Times New Roman"/>
          <w:sz w:val="24"/>
          <w:szCs w:val="24"/>
          <w:lang w:eastAsia="ar-SA"/>
        </w:rPr>
      </w:pPr>
      <w:r w:rsidRPr="005861B0">
        <w:rPr>
          <w:rFonts w:ascii="Times New Roman" w:eastAsia="Times New Roman" w:hAnsi="Times New Roman" w:cs="Times New Roman"/>
          <w:sz w:val="24"/>
          <w:szCs w:val="24"/>
          <w:lang w:eastAsia="ar-SA"/>
        </w:rPr>
        <w:t xml:space="preserve">«Документация» означает Конкурсную документацию, аукционную документацию, </w:t>
      </w:r>
      <w:r w:rsidR="00D32DD2">
        <w:rPr>
          <w:rFonts w:ascii="Times New Roman" w:eastAsia="Times New Roman" w:hAnsi="Times New Roman" w:cs="Times New Roman"/>
          <w:sz w:val="24"/>
          <w:szCs w:val="24"/>
          <w:lang w:eastAsia="ar-SA"/>
        </w:rPr>
        <w:t>Извещению о запросе котировок в электронной форме</w:t>
      </w:r>
      <w:r w:rsidR="00D32DD2" w:rsidRPr="005861B0">
        <w:rPr>
          <w:rFonts w:ascii="Times New Roman" w:eastAsia="Times New Roman" w:hAnsi="Times New Roman" w:cs="Times New Roman"/>
          <w:sz w:val="24"/>
          <w:szCs w:val="24"/>
          <w:lang w:eastAsia="ar-SA"/>
        </w:rPr>
        <w:t xml:space="preserve"> </w:t>
      </w:r>
      <w:r w:rsidRPr="005861B0">
        <w:rPr>
          <w:rFonts w:ascii="Times New Roman" w:eastAsia="Times New Roman" w:hAnsi="Times New Roman" w:cs="Times New Roman"/>
          <w:sz w:val="24"/>
          <w:szCs w:val="24"/>
          <w:lang w:eastAsia="ar-SA"/>
        </w:rPr>
        <w:t>содержащую требования, установленные Заказчиком к качественным, количественным, техническим характеристикам товара, работ, услуг, требования к их безопасности, требования к функциональным характеристикам (потребительским свойствам) товара, требования к размерам, упаковке, отгрузке товара, требования к результатам работ и иные показатели, связанные с определением соответствия поставляемого в рамках выполнения работ или оказания услуг, товара, выполняемых работ, оказываемых услуг потребностям Заказчика.</w:t>
      </w:r>
    </w:p>
    <w:p w14:paraId="7E84914F" w14:textId="77777777" w:rsidR="0083537E" w:rsidRPr="005861B0" w:rsidRDefault="0083537E" w:rsidP="0083537E">
      <w:pPr>
        <w:numPr>
          <w:ilvl w:val="1"/>
          <w:numId w:val="1"/>
        </w:numPr>
        <w:tabs>
          <w:tab w:val="left" w:pos="1134"/>
        </w:tabs>
        <w:spacing w:after="0" w:line="240" w:lineRule="auto"/>
        <w:ind w:left="0" w:firstLine="567"/>
        <w:jc w:val="both"/>
        <w:rPr>
          <w:rFonts w:ascii="Times New Roman" w:eastAsia="Times New Roman" w:hAnsi="Times New Roman" w:cs="Times New Roman"/>
          <w:sz w:val="24"/>
          <w:szCs w:val="24"/>
          <w:lang w:eastAsia="ar-SA"/>
        </w:rPr>
      </w:pPr>
      <w:r w:rsidRPr="005861B0">
        <w:rPr>
          <w:rFonts w:ascii="Times New Roman" w:eastAsia="Times New Roman" w:hAnsi="Times New Roman" w:cs="Times New Roman"/>
          <w:sz w:val="24"/>
          <w:szCs w:val="24"/>
          <w:lang w:eastAsia="ar-SA"/>
        </w:rPr>
        <w:t>Принципал предоставляет Гарантию, обеспечивающую исполнение обязательств Принципала по поставке товаров, выполнению работ, оказанию услуг в соответствии с Договором (далее также - «Основная Гарантия»);</w:t>
      </w:r>
    </w:p>
    <w:p w14:paraId="3EC76F85" w14:textId="77777777" w:rsidR="0083537E" w:rsidRPr="005861B0" w:rsidRDefault="0083537E" w:rsidP="0083537E">
      <w:pPr>
        <w:numPr>
          <w:ilvl w:val="1"/>
          <w:numId w:val="1"/>
        </w:numPr>
        <w:tabs>
          <w:tab w:val="left" w:pos="1134"/>
        </w:tabs>
        <w:spacing w:after="0" w:line="240" w:lineRule="auto"/>
        <w:ind w:left="0" w:firstLine="567"/>
        <w:jc w:val="both"/>
        <w:rPr>
          <w:rFonts w:ascii="Times New Roman" w:eastAsia="Times New Roman" w:hAnsi="Times New Roman" w:cs="Times New Roman"/>
          <w:sz w:val="24"/>
          <w:szCs w:val="24"/>
          <w:lang w:eastAsia="ar-SA"/>
        </w:rPr>
      </w:pPr>
      <w:r w:rsidRPr="005861B0">
        <w:rPr>
          <w:rFonts w:ascii="Times New Roman" w:eastAsia="Times New Roman" w:hAnsi="Times New Roman" w:cs="Times New Roman"/>
          <w:sz w:val="24"/>
          <w:szCs w:val="24"/>
          <w:lang w:eastAsia="ar-SA"/>
        </w:rPr>
        <w:t>Гарантия подлежит предоставлению Принципалом Бенефициару до заключения Договора.</w:t>
      </w:r>
    </w:p>
    <w:p w14:paraId="040E29D8" w14:textId="77777777" w:rsidR="0083537E" w:rsidRPr="005861B0" w:rsidRDefault="0083537E" w:rsidP="0083537E">
      <w:pPr>
        <w:numPr>
          <w:ilvl w:val="1"/>
          <w:numId w:val="1"/>
        </w:numPr>
        <w:tabs>
          <w:tab w:val="left" w:pos="993"/>
        </w:tabs>
        <w:spacing w:after="0" w:line="240" w:lineRule="auto"/>
        <w:ind w:left="0" w:firstLine="567"/>
        <w:jc w:val="both"/>
        <w:rPr>
          <w:rFonts w:ascii="Times New Roman" w:eastAsia="Times New Roman" w:hAnsi="Times New Roman" w:cs="Times New Roman"/>
          <w:sz w:val="24"/>
          <w:szCs w:val="24"/>
          <w:lang w:eastAsia="ar-SA"/>
        </w:rPr>
      </w:pPr>
      <w:r w:rsidRPr="005861B0">
        <w:rPr>
          <w:rFonts w:ascii="Times New Roman" w:eastAsia="Times New Roman" w:hAnsi="Times New Roman" w:cs="Times New Roman"/>
          <w:sz w:val="24"/>
          <w:szCs w:val="24"/>
          <w:lang w:eastAsia="ar-SA"/>
        </w:rPr>
        <w:t>Гарантия, выдаваемая Гарантом Бенефициару, должна соответствовать:</w:t>
      </w:r>
    </w:p>
    <w:p w14:paraId="2E6805DB" w14:textId="77777777" w:rsidR="0083537E" w:rsidRPr="005861B0" w:rsidRDefault="0083537E" w:rsidP="0083537E">
      <w:pPr>
        <w:numPr>
          <w:ilvl w:val="2"/>
          <w:numId w:val="1"/>
        </w:numPr>
        <w:tabs>
          <w:tab w:val="left" w:pos="1276"/>
        </w:tabs>
        <w:spacing w:after="0" w:line="240" w:lineRule="auto"/>
        <w:ind w:left="0" w:firstLine="567"/>
        <w:jc w:val="both"/>
        <w:rPr>
          <w:rFonts w:ascii="Times New Roman" w:eastAsia="Times New Roman" w:hAnsi="Times New Roman" w:cs="Times New Roman"/>
          <w:sz w:val="24"/>
          <w:szCs w:val="24"/>
          <w:lang w:eastAsia="ar-SA"/>
        </w:rPr>
      </w:pPr>
      <w:r w:rsidRPr="005861B0">
        <w:rPr>
          <w:rFonts w:ascii="Times New Roman" w:eastAsia="Times New Roman" w:hAnsi="Times New Roman" w:cs="Times New Roman"/>
          <w:sz w:val="24"/>
          <w:szCs w:val="24"/>
          <w:lang w:eastAsia="ar-SA"/>
        </w:rPr>
        <w:t>требованиям действующего законодательства Российской Федерации;</w:t>
      </w:r>
    </w:p>
    <w:p w14:paraId="67B579D9" w14:textId="77777777" w:rsidR="0083537E" w:rsidRPr="005861B0" w:rsidRDefault="0083537E" w:rsidP="0083537E">
      <w:pPr>
        <w:numPr>
          <w:ilvl w:val="2"/>
          <w:numId w:val="1"/>
        </w:numPr>
        <w:tabs>
          <w:tab w:val="left" w:pos="1276"/>
        </w:tabs>
        <w:spacing w:after="0" w:line="240" w:lineRule="auto"/>
        <w:ind w:left="0" w:firstLine="567"/>
        <w:jc w:val="both"/>
        <w:rPr>
          <w:rFonts w:ascii="Times New Roman" w:eastAsia="Times New Roman" w:hAnsi="Times New Roman" w:cs="Times New Roman"/>
          <w:sz w:val="24"/>
          <w:szCs w:val="24"/>
          <w:lang w:eastAsia="ar-SA"/>
        </w:rPr>
      </w:pPr>
      <w:r w:rsidRPr="005861B0">
        <w:rPr>
          <w:rFonts w:ascii="Times New Roman" w:eastAsia="Times New Roman" w:hAnsi="Times New Roman" w:cs="Times New Roman"/>
          <w:sz w:val="24"/>
          <w:szCs w:val="24"/>
          <w:lang w:eastAsia="ar-SA"/>
        </w:rPr>
        <w:t>требованиям к содержанию Гарантии, изложенным в пункте 2 настоящих Требований.</w:t>
      </w:r>
    </w:p>
    <w:p w14:paraId="38106B20" w14:textId="77777777" w:rsidR="0083537E" w:rsidRPr="005861B0" w:rsidRDefault="0083537E" w:rsidP="0083537E">
      <w:pPr>
        <w:numPr>
          <w:ilvl w:val="1"/>
          <w:numId w:val="1"/>
        </w:numPr>
        <w:tabs>
          <w:tab w:val="left" w:pos="1134"/>
        </w:tabs>
        <w:spacing w:after="0" w:line="240" w:lineRule="auto"/>
        <w:ind w:left="0" w:firstLine="567"/>
        <w:jc w:val="both"/>
        <w:rPr>
          <w:rFonts w:ascii="Times New Roman" w:eastAsia="Times New Roman" w:hAnsi="Times New Roman" w:cs="Times New Roman"/>
          <w:sz w:val="24"/>
          <w:szCs w:val="24"/>
          <w:lang w:eastAsia="ar-SA"/>
        </w:rPr>
      </w:pPr>
      <w:r w:rsidRPr="005861B0">
        <w:rPr>
          <w:rFonts w:ascii="Times New Roman" w:eastAsia="Times New Roman" w:hAnsi="Times New Roman" w:cs="Times New Roman"/>
          <w:sz w:val="24"/>
          <w:szCs w:val="24"/>
          <w:lang w:eastAsia="ar-SA"/>
        </w:rPr>
        <w:t>Несоответствие независимой гарантии, предоставленной участником закупки, требованиям, предусмотренным настоящим приложением и законодательством, является основанием для отказа в принятии ее заказчиком.</w:t>
      </w:r>
    </w:p>
    <w:p w14:paraId="68EA76AD" w14:textId="77777777" w:rsidR="0083537E" w:rsidRPr="005861B0" w:rsidRDefault="0083537E" w:rsidP="0083537E">
      <w:pPr>
        <w:numPr>
          <w:ilvl w:val="0"/>
          <w:numId w:val="1"/>
        </w:numPr>
        <w:tabs>
          <w:tab w:val="left" w:pos="567"/>
        </w:tabs>
        <w:spacing w:after="0" w:line="240" w:lineRule="auto"/>
        <w:ind w:left="0" w:firstLine="0"/>
        <w:jc w:val="both"/>
        <w:rPr>
          <w:rFonts w:ascii="Times New Roman" w:eastAsia="Times New Roman" w:hAnsi="Times New Roman" w:cs="Times New Roman"/>
          <w:b/>
          <w:sz w:val="24"/>
          <w:szCs w:val="24"/>
          <w:lang w:eastAsia="ar-SA"/>
        </w:rPr>
      </w:pPr>
      <w:r w:rsidRPr="005861B0">
        <w:rPr>
          <w:rFonts w:ascii="Times New Roman" w:eastAsia="Times New Roman" w:hAnsi="Times New Roman" w:cs="Times New Roman"/>
          <w:b/>
          <w:sz w:val="24"/>
          <w:szCs w:val="24"/>
          <w:lang w:eastAsia="ar-SA"/>
        </w:rPr>
        <w:t>Требования к содержанию Гарантии</w:t>
      </w:r>
    </w:p>
    <w:p w14:paraId="05D7B2B4" w14:textId="4E771ECD" w:rsidR="0083537E" w:rsidRPr="005861B0" w:rsidRDefault="0083537E" w:rsidP="0083537E">
      <w:pPr>
        <w:numPr>
          <w:ilvl w:val="1"/>
          <w:numId w:val="1"/>
        </w:numPr>
        <w:tabs>
          <w:tab w:val="left" w:pos="1134"/>
        </w:tabs>
        <w:spacing w:after="0" w:line="240" w:lineRule="auto"/>
        <w:ind w:left="0" w:firstLine="567"/>
        <w:jc w:val="both"/>
        <w:rPr>
          <w:rFonts w:ascii="Times New Roman" w:eastAsia="Times New Roman" w:hAnsi="Times New Roman" w:cs="Times New Roman"/>
          <w:sz w:val="24"/>
          <w:szCs w:val="24"/>
          <w:lang w:eastAsia="ar-SA"/>
        </w:rPr>
      </w:pPr>
      <w:r w:rsidRPr="005861B0">
        <w:rPr>
          <w:rFonts w:ascii="Times New Roman" w:eastAsia="Times New Roman" w:hAnsi="Times New Roman" w:cs="Times New Roman"/>
          <w:sz w:val="24"/>
          <w:szCs w:val="24"/>
          <w:lang w:eastAsia="ar-SA"/>
        </w:rPr>
        <w:t xml:space="preserve">Гарантия должна содержать существенные условия, перечисленные в приложении № </w:t>
      </w:r>
      <w:r w:rsidR="00E3665B">
        <w:rPr>
          <w:rFonts w:ascii="Times New Roman" w:eastAsia="Times New Roman" w:hAnsi="Times New Roman" w:cs="Times New Roman"/>
          <w:sz w:val="24"/>
          <w:szCs w:val="24"/>
          <w:lang w:eastAsia="ar-SA"/>
        </w:rPr>
        <w:t>9</w:t>
      </w:r>
      <w:r w:rsidR="004C5A04">
        <w:rPr>
          <w:rFonts w:ascii="Times New Roman" w:eastAsia="Times New Roman" w:hAnsi="Times New Roman" w:cs="Times New Roman"/>
          <w:sz w:val="24"/>
          <w:szCs w:val="24"/>
          <w:lang w:eastAsia="ar-SA"/>
        </w:rPr>
        <w:t xml:space="preserve"> Проекта договора (приложение №3</w:t>
      </w:r>
      <w:r w:rsidR="00E3665B">
        <w:rPr>
          <w:rFonts w:ascii="Times New Roman" w:eastAsia="Times New Roman" w:hAnsi="Times New Roman" w:cs="Times New Roman"/>
          <w:sz w:val="24"/>
          <w:szCs w:val="24"/>
          <w:lang w:eastAsia="ar-SA"/>
        </w:rPr>
        <w:t xml:space="preserve"> к </w:t>
      </w:r>
      <w:proofErr w:type="spellStart"/>
      <w:r w:rsidR="00E3665B">
        <w:rPr>
          <w:rFonts w:ascii="Times New Roman" w:eastAsia="Times New Roman" w:hAnsi="Times New Roman" w:cs="Times New Roman"/>
          <w:sz w:val="24"/>
          <w:szCs w:val="24"/>
          <w:lang w:eastAsia="ar-SA"/>
        </w:rPr>
        <w:t>Ивещению</w:t>
      </w:r>
      <w:proofErr w:type="spellEnd"/>
      <w:r w:rsidR="00E3665B">
        <w:rPr>
          <w:rFonts w:ascii="Times New Roman" w:eastAsia="Times New Roman" w:hAnsi="Times New Roman" w:cs="Times New Roman"/>
          <w:sz w:val="24"/>
          <w:szCs w:val="24"/>
          <w:lang w:eastAsia="ar-SA"/>
        </w:rPr>
        <w:t xml:space="preserve"> о проведении Запроса котировок в электронной форме)</w:t>
      </w:r>
      <w:r w:rsidRPr="005861B0">
        <w:rPr>
          <w:rFonts w:ascii="Times New Roman" w:eastAsia="Times New Roman" w:hAnsi="Times New Roman" w:cs="Times New Roman"/>
          <w:sz w:val="24"/>
          <w:szCs w:val="24"/>
          <w:lang w:eastAsia="ar-SA"/>
        </w:rPr>
        <w:t>, в том числе указание на обеспечиваемое Гарантией обязательство.</w:t>
      </w:r>
    </w:p>
    <w:p w14:paraId="3EEF4D6D" w14:textId="77777777" w:rsidR="0083537E" w:rsidRPr="005861B0" w:rsidRDefault="0083537E" w:rsidP="0083537E">
      <w:pPr>
        <w:numPr>
          <w:ilvl w:val="1"/>
          <w:numId w:val="1"/>
        </w:numPr>
        <w:tabs>
          <w:tab w:val="left" w:pos="1134"/>
        </w:tabs>
        <w:spacing w:after="0" w:line="240" w:lineRule="auto"/>
        <w:ind w:left="0" w:firstLine="567"/>
        <w:jc w:val="both"/>
        <w:rPr>
          <w:rFonts w:ascii="Times New Roman" w:eastAsia="Times New Roman" w:hAnsi="Times New Roman" w:cs="Times New Roman"/>
          <w:sz w:val="24"/>
          <w:szCs w:val="24"/>
          <w:lang w:eastAsia="ar-SA"/>
        </w:rPr>
      </w:pPr>
      <w:r w:rsidRPr="005861B0">
        <w:rPr>
          <w:rFonts w:ascii="Times New Roman" w:eastAsia="Times New Roman" w:hAnsi="Times New Roman" w:cs="Times New Roman"/>
          <w:sz w:val="24"/>
          <w:szCs w:val="24"/>
          <w:lang w:eastAsia="ar-SA"/>
        </w:rPr>
        <w:t xml:space="preserve">Возникновение обязательств по Гарантии у Гаранта должно быть связано только с ее выдачей Гарантом, и не должно обуславливаться иными обстоятельствами (включая принятие Бенефициаром условий Гарантии). Гарантия должна вступать в силу со дня ее </w:t>
      </w:r>
      <w:r w:rsidRPr="005861B0">
        <w:rPr>
          <w:rFonts w:ascii="Times New Roman" w:eastAsia="Times New Roman" w:hAnsi="Times New Roman" w:cs="Times New Roman"/>
          <w:sz w:val="24"/>
          <w:szCs w:val="24"/>
          <w:lang w:eastAsia="ar-SA"/>
        </w:rPr>
        <w:lastRenderedPageBreak/>
        <w:t xml:space="preserve">выдачи, если иное не предусмотрено Документацией и/или Договором. Обязательство Гаранта по Гарантии является безусловным, т.е. предусмотренное Гарантией обязательство Гаранта перед Бенефициаром не зависит в отношениях между ними от того основного обязательства, в обеспечение исполнения которого она выдана, даже если в Гарантии содержится ссылка на это обязательство. </w:t>
      </w:r>
    </w:p>
    <w:p w14:paraId="7D7A249D" w14:textId="77777777" w:rsidR="0083537E" w:rsidRPr="00C533DA" w:rsidRDefault="0083537E" w:rsidP="0083537E">
      <w:pPr>
        <w:numPr>
          <w:ilvl w:val="1"/>
          <w:numId w:val="1"/>
        </w:numPr>
        <w:tabs>
          <w:tab w:val="left" w:pos="1134"/>
        </w:tabs>
        <w:spacing w:after="0" w:line="240" w:lineRule="auto"/>
        <w:ind w:left="0" w:firstLine="567"/>
        <w:jc w:val="both"/>
        <w:rPr>
          <w:rFonts w:ascii="Times New Roman" w:eastAsia="Times New Roman" w:hAnsi="Times New Roman" w:cs="Times New Roman"/>
          <w:sz w:val="24"/>
          <w:szCs w:val="24"/>
          <w:lang w:eastAsia="ar-SA"/>
        </w:rPr>
      </w:pPr>
      <w:r w:rsidRPr="005861B0">
        <w:rPr>
          <w:rFonts w:ascii="Times New Roman" w:eastAsia="Times New Roman" w:hAnsi="Times New Roman" w:cs="Times New Roman"/>
          <w:sz w:val="24"/>
          <w:szCs w:val="24"/>
          <w:lang w:eastAsia="ar-SA"/>
        </w:rPr>
        <w:t xml:space="preserve">Обязательство Гаранта по выплате Бенефициару суммы по Гарантии подлежит исполнению по требованию </w:t>
      </w:r>
      <w:r w:rsidRPr="00C533DA">
        <w:rPr>
          <w:rFonts w:ascii="Times New Roman" w:eastAsia="Times New Roman" w:hAnsi="Times New Roman" w:cs="Times New Roman"/>
          <w:sz w:val="24"/>
          <w:szCs w:val="24"/>
          <w:lang w:eastAsia="ar-SA"/>
        </w:rPr>
        <w:t>Бенефициара без предварительного предъявления к Принципалу требования об исполнении основного обязательства.</w:t>
      </w:r>
    </w:p>
    <w:p w14:paraId="51DB88F4" w14:textId="77777777" w:rsidR="0083537E" w:rsidRPr="00C533DA" w:rsidRDefault="0083537E" w:rsidP="0083537E">
      <w:pPr>
        <w:numPr>
          <w:ilvl w:val="1"/>
          <w:numId w:val="1"/>
        </w:numPr>
        <w:tabs>
          <w:tab w:val="left" w:pos="1134"/>
        </w:tabs>
        <w:spacing w:after="0" w:line="240" w:lineRule="auto"/>
        <w:ind w:left="0" w:firstLine="567"/>
        <w:jc w:val="both"/>
        <w:rPr>
          <w:rFonts w:ascii="Times New Roman" w:eastAsia="Times New Roman" w:hAnsi="Times New Roman" w:cs="Times New Roman"/>
          <w:sz w:val="24"/>
          <w:szCs w:val="24"/>
          <w:lang w:eastAsia="ar-SA"/>
        </w:rPr>
      </w:pPr>
      <w:r w:rsidRPr="00C533DA">
        <w:rPr>
          <w:rFonts w:ascii="Times New Roman" w:eastAsia="Times New Roman" w:hAnsi="Times New Roman" w:cs="Times New Roman"/>
          <w:sz w:val="24"/>
          <w:szCs w:val="24"/>
          <w:lang w:eastAsia="ar-SA"/>
        </w:rPr>
        <w:t xml:space="preserve">Срок действия Гарантии должен превышать предусмотренный договором срок исполнения основного обязательства, которое должно быть обеспечено такой независимой гарантией, не менее чем на </w:t>
      </w:r>
      <w:r w:rsidR="00130FDF" w:rsidRPr="00C533DA">
        <w:rPr>
          <w:rFonts w:ascii="Times New Roman" w:eastAsia="Times New Roman" w:hAnsi="Times New Roman" w:cs="Times New Roman"/>
          <w:sz w:val="24"/>
          <w:szCs w:val="24"/>
          <w:lang w:eastAsia="ar-SA"/>
        </w:rPr>
        <w:t>2 (два) месяца</w:t>
      </w:r>
      <w:r w:rsidRPr="00C533DA">
        <w:rPr>
          <w:rFonts w:ascii="Times New Roman" w:eastAsia="Times New Roman" w:hAnsi="Times New Roman" w:cs="Times New Roman"/>
          <w:sz w:val="24"/>
          <w:szCs w:val="24"/>
          <w:lang w:eastAsia="ar-SA"/>
        </w:rPr>
        <w:t>, в том числе в случае его изменения;</w:t>
      </w:r>
    </w:p>
    <w:p w14:paraId="6E21E476" w14:textId="77777777" w:rsidR="0083537E" w:rsidRPr="005861B0" w:rsidRDefault="0083537E" w:rsidP="0083537E">
      <w:pPr>
        <w:numPr>
          <w:ilvl w:val="1"/>
          <w:numId w:val="1"/>
        </w:numPr>
        <w:tabs>
          <w:tab w:val="left" w:pos="1134"/>
        </w:tabs>
        <w:spacing w:after="0" w:line="240" w:lineRule="auto"/>
        <w:ind w:left="0" w:firstLine="567"/>
        <w:jc w:val="both"/>
        <w:rPr>
          <w:rFonts w:ascii="Times New Roman" w:eastAsia="Times New Roman" w:hAnsi="Times New Roman" w:cs="Times New Roman"/>
          <w:sz w:val="24"/>
          <w:szCs w:val="24"/>
          <w:lang w:eastAsia="ar-SA"/>
        </w:rPr>
      </w:pPr>
      <w:r w:rsidRPr="00C533DA">
        <w:rPr>
          <w:rFonts w:ascii="Times New Roman" w:eastAsia="Times New Roman" w:hAnsi="Times New Roman" w:cs="Times New Roman"/>
          <w:sz w:val="24"/>
          <w:szCs w:val="24"/>
          <w:lang w:eastAsia="ar-SA"/>
        </w:rPr>
        <w:t>Гарант должен уплатить Бенефициару денежную сумму по независимой гарантии не позднее десяти рабочих дней со дня, следующего за днем получения Гарантом требования Бенефициара, соответствующего условиям Гарантии, при отсутствии предусмотренных Гражданским кодексом Российской</w:t>
      </w:r>
      <w:r w:rsidRPr="005861B0">
        <w:rPr>
          <w:rFonts w:ascii="Times New Roman" w:eastAsia="Times New Roman" w:hAnsi="Times New Roman" w:cs="Times New Roman"/>
          <w:sz w:val="24"/>
          <w:szCs w:val="24"/>
          <w:lang w:eastAsia="ar-SA"/>
        </w:rPr>
        <w:t xml:space="preserve"> Федерации оснований для отказа в удовлетворении этого требования.</w:t>
      </w:r>
    </w:p>
    <w:p w14:paraId="25466B52" w14:textId="77777777" w:rsidR="0083537E" w:rsidRPr="005861B0" w:rsidRDefault="0083537E" w:rsidP="0083537E">
      <w:pPr>
        <w:numPr>
          <w:ilvl w:val="1"/>
          <w:numId w:val="1"/>
        </w:numPr>
        <w:tabs>
          <w:tab w:val="left" w:pos="1134"/>
        </w:tabs>
        <w:spacing w:after="0" w:line="240" w:lineRule="auto"/>
        <w:ind w:left="0" w:firstLine="567"/>
        <w:jc w:val="both"/>
        <w:rPr>
          <w:rFonts w:ascii="Times New Roman" w:eastAsia="Times New Roman" w:hAnsi="Times New Roman" w:cs="Times New Roman"/>
          <w:sz w:val="24"/>
          <w:szCs w:val="24"/>
          <w:lang w:eastAsia="ar-SA"/>
        </w:rPr>
      </w:pPr>
      <w:r w:rsidRPr="005861B0">
        <w:rPr>
          <w:rFonts w:ascii="Times New Roman" w:eastAsia="Times New Roman" w:hAnsi="Times New Roman" w:cs="Times New Roman"/>
          <w:sz w:val="24"/>
          <w:szCs w:val="24"/>
          <w:lang w:eastAsia="ar-SA"/>
        </w:rPr>
        <w:t>Ответственность Гаранта перед Бенефициаром за невыполнение или ненадлежащее выполнение Гарантом обязательства по Гарантии не должна быть ограничена суммой, на которую выдается Гарантия.</w:t>
      </w:r>
    </w:p>
    <w:p w14:paraId="198FE436" w14:textId="77777777" w:rsidR="0083537E" w:rsidRPr="005861B0" w:rsidRDefault="0083537E" w:rsidP="0083537E">
      <w:pPr>
        <w:numPr>
          <w:ilvl w:val="1"/>
          <w:numId w:val="1"/>
        </w:numPr>
        <w:tabs>
          <w:tab w:val="left" w:pos="1134"/>
        </w:tabs>
        <w:spacing w:after="0" w:line="240" w:lineRule="auto"/>
        <w:ind w:left="0" w:firstLine="567"/>
        <w:jc w:val="both"/>
        <w:rPr>
          <w:rFonts w:ascii="Times New Roman" w:eastAsia="Times New Roman" w:hAnsi="Times New Roman" w:cs="Times New Roman"/>
          <w:sz w:val="24"/>
          <w:szCs w:val="24"/>
          <w:lang w:eastAsia="ar-SA"/>
        </w:rPr>
      </w:pPr>
      <w:r w:rsidRPr="005861B0">
        <w:rPr>
          <w:rFonts w:ascii="Times New Roman" w:eastAsia="Times New Roman" w:hAnsi="Times New Roman" w:cs="Times New Roman"/>
          <w:sz w:val="24"/>
          <w:szCs w:val="24"/>
          <w:lang w:eastAsia="ar-SA"/>
        </w:rPr>
        <w:t>Гарантия должна быть безотзывной, то есть не предусматривать право Гаранта и/или Принципала отзывать Гарантию или иным образом прекращать (приостанавливать) ее действие.</w:t>
      </w:r>
    </w:p>
    <w:p w14:paraId="4032A0AB" w14:textId="77777777" w:rsidR="0083537E" w:rsidRPr="005861B0" w:rsidRDefault="0083537E" w:rsidP="0083537E">
      <w:pPr>
        <w:numPr>
          <w:ilvl w:val="1"/>
          <w:numId w:val="1"/>
        </w:numPr>
        <w:tabs>
          <w:tab w:val="left" w:pos="1134"/>
        </w:tabs>
        <w:spacing w:after="0" w:line="240" w:lineRule="auto"/>
        <w:ind w:left="0" w:firstLine="567"/>
        <w:jc w:val="both"/>
        <w:rPr>
          <w:rFonts w:ascii="Times New Roman" w:eastAsia="Times New Roman" w:hAnsi="Times New Roman" w:cs="Times New Roman"/>
          <w:sz w:val="24"/>
          <w:szCs w:val="24"/>
          <w:lang w:eastAsia="ar-SA"/>
        </w:rPr>
      </w:pPr>
      <w:r w:rsidRPr="005861B0">
        <w:rPr>
          <w:rFonts w:ascii="Times New Roman" w:eastAsia="Times New Roman" w:hAnsi="Times New Roman" w:cs="Times New Roman"/>
          <w:sz w:val="24"/>
          <w:szCs w:val="24"/>
          <w:lang w:eastAsia="ar-SA"/>
        </w:rPr>
        <w:t>Гарантия должна являться независимой гарантией по первому требованию, то есть предусматривать выплату гарантийной суммы по первому требованию Бенефициара без необходимости представления судебного или арбитражного решения, а также иного доказательства неисполнения или ненадлежащего исполнения Принципалом своего обязательства перед Бенефициаром.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714A8AAC" w14:textId="1DD3AB80" w:rsidR="00C81952" w:rsidRDefault="00C81952"/>
    <w:p w14:paraId="5C67143B" w14:textId="77777777" w:rsidR="007D629C" w:rsidRDefault="007D629C"/>
    <w:sectPr w:rsidR="007D62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D62AB7"/>
    <w:multiLevelType w:val="multilevel"/>
    <w:tmpl w:val="0419001F"/>
    <w:styleLink w:val="211523"/>
    <w:lvl w:ilvl="0">
      <w:start w:val="1"/>
      <w:numFmt w:val="decimal"/>
      <w:lvlText w:val="%1."/>
      <w:lvlJc w:val="left"/>
      <w:pPr>
        <w:ind w:left="4046" w:hanging="360"/>
      </w:pPr>
    </w:lvl>
    <w:lvl w:ilvl="1">
      <w:start w:val="1"/>
      <w:numFmt w:val="decimal"/>
      <w:lvlText w:val="%1.%2."/>
      <w:lvlJc w:val="left"/>
      <w:pPr>
        <w:ind w:left="1000" w:hanging="432"/>
      </w:p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407306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2DD5"/>
    <w:rsid w:val="00130FDF"/>
    <w:rsid w:val="00450A90"/>
    <w:rsid w:val="0045364D"/>
    <w:rsid w:val="004C5A04"/>
    <w:rsid w:val="006B1BA4"/>
    <w:rsid w:val="00701D46"/>
    <w:rsid w:val="007D629C"/>
    <w:rsid w:val="0083537E"/>
    <w:rsid w:val="00AA2DD5"/>
    <w:rsid w:val="00AB0D93"/>
    <w:rsid w:val="00C533DA"/>
    <w:rsid w:val="00C81952"/>
    <w:rsid w:val="00D32DD2"/>
    <w:rsid w:val="00E23A75"/>
    <w:rsid w:val="00E366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FAB54"/>
  <w15:chartTrackingRefBased/>
  <w15:docId w15:val="{F06FF7DF-9C08-47DB-920F-B77EA4CF8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537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Нумерованый список,Bullet List,FooterText,numbered,ТЗ список,Абзац списка литеральный,Абзац маркированнный,1,UL,Содержание. 2 уровень,Table-Normal,RSHB_Table-Normal,Предусловия,1. Абзац списка,Нумерованный список_ФТ,Булет 1,Bullet Number"/>
    <w:basedOn w:val="a"/>
    <w:link w:val="a4"/>
    <w:uiPriority w:val="34"/>
    <w:qFormat/>
    <w:rsid w:val="0083537E"/>
    <w:pPr>
      <w:spacing w:after="200" w:line="276" w:lineRule="auto"/>
      <w:ind w:left="720"/>
      <w:contextualSpacing/>
    </w:pPr>
    <w:rPr>
      <w:rFonts w:ascii="Calibri" w:eastAsia="Calibri" w:hAnsi="Calibri" w:cs="Arial"/>
    </w:rPr>
  </w:style>
  <w:style w:type="paragraph" w:customStyle="1" w:styleId="Default">
    <w:name w:val="Default"/>
    <w:qFormat/>
    <w:rsid w:val="0083537E"/>
    <w:pPr>
      <w:autoSpaceDE w:val="0"/>
      <w:autoSpaceDN w:val="0"/>
      <w:adjustRightInd w:val="0"/>
      <w:spacing w:after="0" w:line="240" w:lineRule="auto"/>
    </w:pPr>
    <w:rPr>
      <w:rFonts w:ascii="Times New Roman" w:eastAsia="Times New Roman" w:hAnsi="Times New Roman" w:cs="Arial"/>
      <w:color w:val="000000"/>
      <w:sz w:val="24"/>
      <w:szCs w:val="24"/>
      <w:lang w:eastAsia="ru-RU"/>
    </w:rPr>
  </w:style>
  <w:style w:type="character" w:customStyle="1" w:styleId="a4">
    <w:name w:val="Абзац списка Знак"/>
    <w:aliases w:val="Нумерованый список Знак,Bullet List Знак,FooterText Знак,numbered Знак,ТЗ список Знак,Абзац списка литеральный Знак,Абзац маркированнный Знак,1 Знак,UL Знак,Содержание. 2 уровень Знак,Table-Normal Знак,RSHB_Table-Normal Знак"/>
    <w:link w:val="a3"/>
    <w:uiPriority w:val="34"/>
    <w:qFormat/>
    <w:rsid w:val="0083537E"/>
    <w:rPr>
      <w:rFonts w:ascii="Calibri" w:eastAsia="Calibri" w:hAnsi="Calibri" w:cs="Arial"/>
    </w:rPr>
  </w:style>
  <w:style w:type="numbering" w:customStyle="1" w:styleId="211523">
    <w:name w:val="Стиль211523"/>
    <w:rsid w:val="0083537E"/>
    <w:pPr>
      <w:numPr>
        <w:numId w:val="1"/>
      </w:numPr>
    </w:pPr>
  </w:style>
  <w:style w:type="table" w:styleId="a5">
    <w:name w:val="Table Grid"/>
    <w:basedOn w:val="a1"/>
    <w:uiPriority w:val="59"/>
    <w:unhideWhenUsed/>
    <w:rsid w:val="007D629C"/>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7D629C"/>
    <w:pPr>
      <w:spacing w:after="0" w:line="240" w:lineRule="auto"/>
    </w:pPr>
    <w:rPr>
      <w:rFonts w:eastAsiaTheme="minorEastAsia"/>
      <w:lang w:eastAsia="ru-RU"/>
    </w:rPr>
  </w:style>
  <w:style w:type="table" w:customStyle="1" w:styleId="2">
    <w:name w:val="Сетка таблицы2"/>
    <w:basedOn w:val="a1"/>
    <w:next w:val="a5"/>
    <w:uiPriority w:val="59"/>
    <w:rsid w:val="007D62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Pages>
  <Words>733</Words>
  <Characters>4182</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Автодор</Company>
  <LinksUpToDate>false</LinksUpToDate>
  <CharactersWithSpaces>4906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Золотов Михаил Сергеевич</dc:creator>
  <cp:keywords/>
  <dc:description/>
  <cp:lastModifiedBy>Слепцова Наталья Евгеньевна</cp:lastModifiedBy>
  <cp:revision>6</cp:revision>
  <dcterms:created xsi:type="dcterms:W3CDTF">2023-07-31T16:25:00Z</dcterms:created>
  <dcterms:modified xsi:type="dcterms:W3CDTF">2023-09-26T09:17:00Z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Предмет договора">
    <vt:lpwstr>Поставка оборудования, материалов и выполнение строительно-монтажных и пуско-наладочных работ по системе газового пожаротушения, на пункте взимания платы на 803 км «Автомобильная дорога М-4 «Дон» Москва – Воронеж - Ростов-на-Дону – Краснодар - Новороссийс</vt:lpwstr>
  </property>
  <property fmtid="{D5CDD505-2E9C-101B-9397-08002B2CF9AE}" pid="3" name="@Завершение действия договора">
    <vt:filetime>2023-11-30T21:00:00Z</vt:filetime>
  </property>
  <property fmtid="{D5CDD505-2E9C-101B-9397-08002B2CF9AE}" pid="4" name="@Регистрационный номер">
    <vt:lpwstr>9180b937-01aa-421a-8df2-28617f6e66e6</vt:lpwstr>
  </property>
  <property fmtid="{D5CDD505-2E9C-101B-9397-08002B2CF9AE}" pid="5" name="#Регистрационный номер">
    <vt:lpwstr>Проект ДГ/2413</vt:lpwstr>
  </property>
  <property fmtid="{D5CDD505-2E9C-101B-9397-08002B2CF9AE}" pid="6" name="@Ответственное подразделение">
    <vt:lpwstr>6e5b42f4-65b8-4d5d-b8cc-e5485bffd588</vt:lpwstr>
  </property>
  <property fmtid="{D5CDD505-2E9C-101B-9397-08002B2CF9AE}" pid="7" name="#Ответственное подразделение">
    <vt:lpwstr>Управление по строительству и содержанию</vt:lpwstr>
  </property>
  <property fmtid="{D5CDD505-2E9C-101B-9397-08002B2CF9AE}" pid="8" name="@Организация контрагента">
    <vt:lpwstr>26ef391a-80ae-4a79-b701-8cc1a797f4c0</vt:lpwstr>
  </property>
  <property fmtid="{D5CDD505-2E9C-101B-9397-08002B2CF9AE}" pid="9" name="#Организация контрагента">
    <vt:lpwstr>ООО "Авалон"</vt:lpwstr>
  </property>
</Properties>
</file>